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886EED" w14:textId="77777777" w:rsidR="00A9619C" w:rsidRPr="000443AD" w:rsidRDefault="00A9619C" w:rsidP="000443AD">
      <w:pPr>
        <w:pStyle w:val="normalant"/>
        <w:spacing w:before="0" w:beforeAutospacing="0" w:after="160" w:afterAutospacing="0" w:line="259" w:lineRule="auto"/>
        <w:rPr>
          <w:rFonts w:asciiTheme="minorHAnsi" w:eastAsiaTheme="minorEastAsia" w:hAnsiTheme="minorHAnsi" w:cstheme="minorBidi"/>
          <w:lang w:eastAsia="en-US"/>
        </w:rPr>
      </w:pPr>
      <w:r w:rsidRPr="000443AD">
        <w:rPr>
          <w:rFonts w:asciiTheme="minorHAnsi" w:eastAsiaTheme="minorEastAsia" w:hAnsiTheme="minorHAnsi" w:cstheme="minorBidi"/>
          <w:lang w:eastAsia="en-US"/>
        </w:rPr>
        <w:t>Nota de prensa</w:t>
      </w:r>
    </w:p>
    <w:p w14:paraId="6958FFEA" w14:textId="2D4D6A47" w:rsidR="00BB50A4" w:rsidRDefault="00BB50A4" w:rsidP="00F3181D">
      <w:pPr>
        <w:pStyle w:val="normalant"/>
        <w:spacing w:before="0" w:beforeAutospacing="0" w:after="160" w:afterAutospacing="0" w:line="259" w:lineRule="auto"/>
        <w:rPr>
          <w:rFonts w:asciiTheme="minorHAnsi" w:eastAsiaTheme="minorEastAsia" w:hAnsiTheme="minorHAnsi" w:cstheme="minorBidi"/>
          <w:sz w:val="28"/>
          <w:szCs w:val="28"/>
          <w:lang w:eastAsia="en-US"/>
        </w:rPr>
      </w:pPr>
      <w:r w:rsidRPr="00BB50A4">
        <w:rPr>
          <w:rFonts w:asciiTheme="minorHAnsi" w:eastAsiaTheme="minorEastAsia" w:hAnsiTheme="minorHAnsi" w:cstheme="minorBidi"/>
          <w:sz w:val="28"/>
          <w:szCs w:val="28"/>
          <w:lang w:eastAsia="en-US"/>
        </w:rPr>
        <w:t>El Procurador del Común pide una moratoria en la quema de neumáticos en Cosmos</w:t>
      </w:r>
      <w:r>
        <w:rPr>
          <w:rFonts w:asciiTheme="minorHAnsi" w:eastAsiaTheme="minorEastAsia" w:hAnsiTheme="minorHAnsi" w:cstheme="minorBidi"/>
          <w:sz w:val="28"/>
          <w:szCs w:val="28"/>
          <w:lang w:eastAsia="en-US"/>
        </w:rPr>
        <w:t xml:space="preserve"> y un nuevo estudio del impacto </w:t>
      </w:r>
      <w:r w:rsidR="00262A32">
        <w:rPr>
          <w:rFonts w:asciiTheme="minorHAnsi" w:eastAsiaTheme="minorEastAsia" w:hAnsiTheme="minorHAnsi" w:cstheme="minorBidi"/>
          <w:sz w:val="28"/>
          <w:szCs w:val="28"/>
          <w:lang w:eastAsia="en-US"/>
        </w:rPr>
        <w:t>hortofrutícola</w:t>
      </w:r>
    </w:p>
    <w:p w14:paraId="3750E1E6" w14:textId="3622D9D6" w:rsidR="00001DD9" w:rsidRPr="000C7FCB" w:rsidRDefault="00EA64A5" w:rsidP="00F3181D">
      <w:pPr>
        <w:pStyle w:val="normalant"/>
        <w:spacing w:before="0" w:beforeAutospacing="0" w:after="160" w:afterAutospacing="0" w:line="259" w:lineRule="auto"/>
        <w:rPr>
          <w:rFonts w:asciiTheme="minorHAnsi" w:eastAsiaTheme="minorEastAsia" w:hAnsiTheme="minorHAnsi" w:cstheme="minorBidi"/>
          <w:sz w:val="26"/>
          <w:szCs w:val="26"/>
          <w:lang w:eastAsia="en-US"/>
        </w:rPr>
      </w:pPr>
      <w:r w:rsidRPr="000C7FCB">
        <w:rPr>
          <w:rFonts w:asciiTheme="minorHAnsi" w:eastAsiaTheme="minorEastAsia" w:hAnsiTheme="minorHAnsi" w:cstheme="minorBidi"/>
          <w:sz w:val="26"/>
          <w:szCs w:val="26"/>
          <w:lang w:eastAsia="en-US"/>
        </w:rPr>
        <w:t>—</w:t>
      </w:r>
      <w:r w:rsidR="00BB50A4">
        <w:rPr>
          <w:rFonts w:asciiTheme="minorHAnsi" w:eastAsiaTheme="minorEastAsia" w:hAnsiTheme="minorHAnsi" w:cstheme="minorBidi"/>
          <w:sz w:val="26"/>
          <w:szCs w:val="26"/>
          <w:lang w:eastAsia="en-US"/>
        </w:rPr>
        <w:t>Estima una queja de Bierzo Aire Limpio y pide “que la incineración se valore de manera objetiva y que se refuerce la vigilancia”.</w:t>
      </w:r>
    </w:p>
    <w:p w14:paraId="7385D1A2" w14:textId="6FC83A32" w:rsidR="001D6EFE" w:rsidRDefault="00001DD9" w:rsidP="00F3181D">
      <w:pPr>
        <w:pStyle w:val="normalant"/>
        <w:spacing w:before="0" w:beforeAutospacing="0" w:after="160" w:afterAutospacing="0" w:line="259" w:lineRule="auto"/>
        <w:rPr>
          <w:rFonts w:asciiTheme="minorHAnsi" w:eastAsiaTheme="minorEastAsia" w:hAnsiTheme="minorHAnsi" w:cstheme="minorBidi"/>
          <w:sz w:val="26"/>
          <w:szCs w:val="26"/>
          <w:lang w:eastAsia="en-US"/>
        </w:rPr>
      </w:pPr>
      <w:r w:rsidRPr="000C7FCB">
        <w:rPr>
          <w:rFonts w:asciiTheme="minorHAnsi" w:eastAsiaTheme="minorEastAsia" w:hAnsiTheme="minorHAnsi" w:cstheme="minorBidi"/>
          <w:sz w:val="26"/>
          <w:szCs w:val="26"/>
          <w:lang w:eastAsia="en-US"/>
        </w:rPr>
        <w:t>―</w:t>
      </w:r>
      <w:r w:rsidR="00BB50A4">
        <w:rPr>
          <w:rFonts w:asciiTheme="minorHAnsi" w:eastAsiaTheme="minorEastAsia" w:hAnsiTheme="minorHAnsi" w:cstheme="minorBidi"/>
          <w:sz w:val="26"/>
          <w:szCs w:val="26"/>
          <w:lang w:eastAsia="en-US"/>
        </w:rPr>
        <w:t>La Consejería de Fomento deberá garantizar que quemar neumáticos es la Mejor Técnica Disponible</w:t>
      </w:r>
      <w:r w:rsidR="001D6EFE">
        <w:rPr>
          <w:rFonts w:asciiTheme="minorHAnsi" w:eastAsiaTheme="minorEastAsia" w:hAnsiTheme="minorHAnsi" w:cstheme="minorBidi"/>
          <w:sz w:val="26"/>
          <w:szCs w:val="26"/>
          <w:lang w:eastAsia="en-US"/>
        </w:rPr>
        <w:t xml:space="preserve"> para cumplir la legislación ambiental</w:t>
      </w:r>
    </w:p>
    <w:p w14:paraId="57768CD8" w14:textId="77777777" w:rsidR="001D6EFE" w:rsidRDefault="001D6EFE" w:rsidP="00B701BA">
      <w:pPr>
        <w:pStyle w:val="normalant"/>
        <w:spacing w:before="0" w:beforeAutospacing="0" w:after="0" w:afterAutospacing="0"/>
        <w:rPr>
          <w:rFonts w:asciiTheme="minorHAnsi" w:eastAsiaTheme="minorEastAsia" w:hAnsiTheme="minorHAnsi" w:cstheme="minorBidi"/>
          <w:smallCaps/>
          <w:lang w:eastAsia="en-US"/>
        </w:rPr>
      </w:pPr>
    </w:p>
    <w:p w14:paraId="42C39020" w14:textId="3BE456F1" w:rsidR="001D6EFE" w:rsidRDefault="003E21C4" w:rsidP="00B701BA">
      <w:pPr>
        <w:pStyle w:val="normalant"/>
        <w:spacing w:before="0" w:beforeAutospacing="0" w:after="0" w:afterAutospacing="0"/>
        <w:rPr>
          <w:rFonts w:asciiTheme="minorHAnsi" w:eastAsiaTheme="minorEastAsia" w:hAnsiTheme="minorHAnsi" w:cstheme="minorBidi"/>
          <w:lang w:eastAsia="en-US"/>
        </w:rPr>
      </w:pPr>
      <w:r w:rsidRPr="001F6B1E">
        <w:rPr>
          <w:rFonts w:asciiTheme="minorHAnsi" w:eastAsiaTheme="minorEastAsia" w:hAnsiTheme="minorHAnsi" w:cstheme="minorBidi"/>
          <w:smallCaps/>
          <w:lang w:eastAsia="en-US"/>
        </w:rPr>
        <w:t xml:space="preserve">Ponferrada, </w:t>
      </w:r>
      <w:r w:rsidR="0039640A" w:rsidRPr="001F6B1E">
        <w:rPr>
          <w:rFonts w:asciiTheme="minorHAnsi" w:eastAsiaTheme="minorEastAsia" w:hAnsiTheme="minorHAnsi" w:cstheme="minorBidi"/>
          <w:smallCaps/>
          <w:lang w:eastAsia="en-US"/>
        </w:rPr>
        <w:t>1</w:t>
      </w:r>
      <w:r w:rsidR="001D6EFE">
        <w:rPr>
          <w:rFonts w:asciiTheme="minorHAnsi" w:eastAsiaTheme="minorEastAsia" w:hAnsiTheme="minorHAnsi" w:cstheme="minorBidi"/>
          <w:smallCaps/>
          <w:lang w:eastAsia="en-US"/>
        </w:rPr>
        <w:t>0</w:t>
      </w:r>
      <w:r w:rsidRPr="001F6B1E">
        <w:rPr>
          <w:rFonts w:asciiTheme="minorHAnsi" w:eastAsiaTheme="minorEastAsia" w:hAnsiTheme="minorHAnsi" w:cstheme="minorBidi"/>
          <w:smallCaps/>
          <w:lang w:eastAsia="en-US"/>
        </w:rPr>
        <w:t xml:space="preserve">, </w:t>
      </w:r>
      <w:r w:rsidR="0039640A" w:rsidRPr="001F6B1E">
        <w:rPr>
          <w:rFonts w:asciiTheme="minorHAnsi" w:eastAsiaTheme="minorEastAsia" w:hAnsiTheme="minorHAnsi" w:cstheme="minorBidi"/>
          <w:smallCaps/>
          <w:lang w:eastAsia="en-US"/>
        </w:rPr>
        <w:t>V</w:t>
      </w:r>
      <w:r w:rsidR="001D6EFE">
        <w:rPr>
          <w:rFonts w:asciiTheme="minorHAnsi" w:eastAsiaTheme="minorEastAsia" w:hAnsiTheme="minorHAnsi" w:cstheme="minorBidi"/>
          <w:smallCaps/>
          <w:lang w:eastAsia="en-US"/>
        </w:rPr>
        <w:t>I</w:t>
      </w:r>
      <w:r w:rsidRPr="001F6B1E">
        <w:rPr>
          <w:rFonts w:asciiTheme="minorHAnsi" w:eastAsiaTheme="minorEastAsia" w:hAnsiTheme="minorHAnsi" w:cstheme="minorBidi"/>
          <w:smallCaps/>
          <w:lang w:eastAsia="en-US"/>
        </w:rPr>
        <w:t>.-</w:t>
      </w:r>
      <w:r>
        <w:rPr>
          <w:rFonts w:asciiTheme="minorHAnsi" w:eastAsiaTheme="minorEastAsia" w:hAnsiTheme="minorHAnsi" w:cstheme="minorBidi"/>
          <w:lang w:eastAsia="en-US"/>
        </w:rPr>
        <w:t xml:space="preserve"> </w:t>
      </w:r>
      <w:r w:rsidR="0039640A">
        <w:rPr>
          <w:rFonts w:asciiTheme="minorHAnsi" w:eastAsiaTheme="minorEastAsia" w:hAnsiTheme="minorHAnsi" w:cstheme="minorBidi"/>
          <w:lang w:eastAsia="en-US"/>
        </w:rPr>
        <w:t>“</w:t>
      </w:r>
      <w:r w:rsidR="001D6EFE">
        <w:rPr>
          <w:rFonts w:asciiTheme="minorHAnsi" w:eastAsiaTheme="minorEastAsia" w:hAnsiTheme="minorHAnsi" w:cstheme="minorBidi"/>
          <w:lang w:eastAsia="en-US"/>
        </w:rPr>
        <w:t xml:space="preserve">Que mientras no se apruebe la </w:t>
      </w:r>
      <w:r w:rsidR="00262A32">
        <w:rPr>
          <w:rFonts w:asciiTheme="minorHAnsi" w:eastAsiaTheme="minorEastAsia" w:hAnsiTheme="minorHAnsi" w:cstheme="minorBidi"/>
          <w:lang w:eastAsia="en-US"/>
        </w:rPr>
        <w:t>modificación</w:t>
      </w:r>
      <w:r w:rsidR="001D6EFE">
        <w:rPr>
          <w:rFonts w:asciiTheme="minorHAnsi" w:eastAsiaTheme="minorEastAsia" w:hAnsiTheme="minorHAnsi" w:cstheme="minorBidi"/>
          <w:lang w:eastAsia="en-US"/>
        </w:rPr>
        <w:t xml:space="preserve"> sustancial promovida por Cementos Cosmos, se lleven a cabo las labores de vigilancia pertinentes con el fin de evitar la utilización de neumáticos triturados para la valoración energética”. Con esta petición contundente, el Procurador del Común insta a la Consejería de Fomento de Castilla y León a una moratoria de facto extremando la vigilancia para cumplir la Ley de Prevención Ambiental de Castilla y León.</w:t>
      </w:r>
    </w:p>
    <w:p w14:paraId="29CC8E93" w14:textId="58B3105B" w:rsidR="001D6EFE" w:rsidRDefault="001D6EFE"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Esta recomendación es una de las cuatro</w:t>
      </w:r>
      <w:r w:rsidR="00D313EF">
        <w:rPr>
          <w:rFonts w:asciiTheme="minorHAnsi" w:eastAsiaTheme="minorEastAsia" w:hAnsiTheme="minorHAnsi" w:cstheme="minorBidi"/>
          <w:lang w:eastAsia="en-US"/>
        </w:rPr>
        <w:t xml:space="preserve"> </w:t>
      </w:r>
      <w:r>
        <w:rPr>
          <w:rFonts w:asciiTheme="minorHAnsi" w:eastAsiaTheme="minorEastAsia" w:hAnsiTheme="minorHAnsi" w:cstheme="minorBidi"/>
          <w:lang w:eastAsia="en-US"/>
        </w:rPr>
        <w:t xml:space="preserve">que el </w:t>
      </w:r>
      <w:r w:rsidR="00262A32">
        <w:rPr>
          <w:rFonts w:asciiTheme="minorHAnsi" w:eastAsiaTheme="minorEastAsia" w:hAnsiTheme="minorHAnsi" w:cstheme="minorBidi"/>
          <w:lang w:eastAsia="en-US"/>
        </w:rPr>
        <w:t>Procurador</w:t>
      </w:r>
      <w:r>
        <w:rPr>
          <w:rFonts w:asciiTheme="minorHAnsi" w:eastAsiaTheme="minorEastAsia" w:hAnsiTheme="minorHAnsi" w:cstheme="minorBidi"/>
          <w:lang w:eastAsia="en-US"/>
        </w:rPr>
        <w:t xml:space="preserve"> del Común formula ante la Consejería de Fomento en un extenso informe, como respuesta a la queja presentada </w:t>
      </w:r>
      <w:r w:rsidR="00262A32">
        <w:rPr>
          <w:rFonts w:asciiTheme="minorHAnsi" w:eastAsiaTheme="minorEastAsia" w:hAnsiTheme="minorHAnsi" w:cstheme="minorBidi"/>
          <w:lang w:eastAsia="en-US"/>
        </w:rPr>
        <w:t>en marzo de 2018</w:t>
      </w:r>
      <w:r>
        <w:rPr>
          <w:rFonts w:asciiTheme="minorHAnsi" w:eastAsiaTheme="minorEastAsia" w:hAnsiTheme="minorHAnsi" w:cstheme="minorBidi"/>
          <w:lang w:eastAsia="en-US"/>
        </w:rPr>
        <w:t xml:space="preserve"> por la ong Bierzo</w:t>
      </w:r>
      <w:r w:rsidR="0039640A">
        <w:rPr>
          <w:rFonts w:asciiTheme="minorHAnsi" w:eastAsiaTheme="minorEastAsia" w:hAnsiTheme="minorHAnsi" w:cstheme="minorBidi"/>
          <w:lang w:eastAsia="en-US"/>
        </w:rPr>
        <w:t xml:space="preserve"> Aire Limpio</w:t>
      </w:r>
      <w:r w:rsidR="00E14FE8">
        <w:rPr>
          <w:rFonts w:asciiTheme="minorHAnsi" w:eastAsiaTheme="minorEastAsia" w:hAnsiTheme="minorHAnsi" w:cstheme="minorBidi"/>
          <w:lang w:eastAsia="en-US"/>
        </w:rPr>
        <w:t>, informe en el que se recuerda que la quema de neumáticos en Cosmos ya fue rechazada dos veces por el Tribunal Superior de Castilla y León y otras dos veces por el Tribunal Supremo</w:t>
      </w:r>
      <w:r>
        <w:rPr>
          <w:rFonts w:asciiTheme="minorHAnsi" w:eastAsiaTheme="minorEastAsia" w:hAnsiTheme="minorHAnsi" w:cstheme="minorBidi"/>
          <w:lang w:eastAsia="en-US"/>
        </w:rPr>
        <w:t>.</w:t>
      </w:r>
    </w:p>
    <w:p w14:paraId="2A271519" w14:textId="5C02327C" w:rsidR="00D313EF" w:rsidRDefault="00D313EF"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La segunda resolución va más allá, y estima plenamente la queja de Aire Limpio, al considerar que el informe evacuado el 22 de enero de 2019 por el </w:t>
      </w:r>
      <w:r w:rsidR="00262A32">
        <w:rPr>
          <w:rFonts w:asciiTheme="minorHAnsi" w:eastAsiaTheme="minorEastAsia" w:hAnsiTheme="minorHAnsi" w:cstheme="minorBidi"/>
          <w:lang w:eastAsia="en-US"/>
        </w:rPr>
        <w:t>Servicio</w:t>
      </w:r>
      <w:r>
        <w:rPr>
          <w:rFonts w:asciiTheme="minorHAnsi" w:eastAsiaTheme="minorEastAsia" w:hAnsiTheme="minorHAnsi" w:cstheme="minorBidi"/>
          <w:lang w:eastAsia="en-US"/>
        </w:rPr>
        <w:t xml:space="preserve"> </w:t>
      </w:r>
      <w:r w:rsidR="00262A32">
        <w:rPr>
          <w:rFonts w:asciiTheme="minorHAnsi" w:eastAsiaTheme="minorEastAsia" w:hAnsiTheme="minorHAnsi" w:cstheme="minorBidi"/>
          <w:lang w:eastAsia="en-US"/>
        </w:rPr>
        <w:t>Territorial</w:t>
      </w:r>
      <w:r>
        <w:rPr>
          <w:rFonts w:asciiTheme="minorHAnsi" w:eastAsiaTheme="minorEastAsia" w:hAnsiTheme="minorHAnsi" w:cstheme="minorBidi"/>
          <w:lang w:eastAsia="en-US"/>
        </w:rPr>
        <w:t xml:space="preserve"> de </w:t>
      </w:r>
      <w:r w:rsidR="00262A32">
        <w:rPr>
          <w:rFonts w:asciiTheme="minorHAnsi" w:eastAsiaTheme="minorEastAsia" w:hAnsiTheme="minorHAnsi" w:cstheme="minorBidi"/>
          <w:lang w:eastAsia="en-US"/>
        </w:rPr>
        <w:t>Agricultura</w:t>
      </w:r>
      <w:r>
        <w:rPr>
          <w:rFonts w:asciiTheme="minorHAnsi" w:eastAsiaTheme="minorEastAsia" w:hAnsiTheme="minorHAnsi" w:cstheme="minorBidi"/>
          <w:lang w:eastAsia="en-US"/>
        </w:rPr>
        <w:t xml:space="preserve"> y Ganadería de León es </w:t>
      </w:r>
      <w:r w:rsidR="00262A32">
        <w:rPr>
          <w:rFonts w:asciiTheme="minorHAnsi" w:eastAsiaTheme="minorEastAsia" w:hAnsiTheme="minorHAnsi" w:cstheme="minorBidi"/>
          <w:lang w:eastAsia="en-US"/>
        </w:rPr>
        <w:t>claramente</w:t>
      </w:r>
      <w:r>
        <w:rPr>
          <w:rFonts w:asciiTheme="minorHAnsi" w:eastAsiaTheme="minorEastAsia" w:hAnsiTheme="minorHAnsi" w:cstheme="minorBidi"/>
          <w:lang w:eastAsia="en-US"/>
        </w:rPr>
        <w:t xml:space="preserve"> insatisfactorio, por lo que el Procurador recomienda a la </w:t>
      </w:r>
      <w:r w:rsidR="00E14FE8">
        <w:rPr>
          <w:rFonts w:asciiTheme="minorHAnsi" w:eastAsiaTheme="minorEastAsia" w:hAnsiTheme="minorHAnsi" w:cstheme="minorBidi"/>
          <w:lang w:eastAsia="en-US"/>
        </w:rPr>
        <w:t>C</w:t>
      </w:r>
      <w:r>
        <w:rPr>
          <w:rFonts w:asciiTheme="minorHAnsi" w:eastAsiaTheme="minorEastAsia" w:hAnsiTheme="minorHAnsi" w:cstheme="minorBidi"/>
          <w:lang w:eastAsia="en-US"/>
        </w:rPr>
        <w:t xml:space="preserve">onsejería dirigida por </w:t>
      </w:r>
      <w:r w:rsidR="00262A32">
        <w:rPr>
          <w:rFonts w:asciiTheme="minorHAnsi" w:eastAsiaTheme="minorEastAsia" w:hAnsiTheme="minorHAnsi" w:cstheme="minorBidi"/>
          <w:lang w:eastAsia="en-US"/>
        </w:rPr>
        <w:t>Suárez</w:t>
      </w:r>
      <w:r>
        <w:rPr>
          <w:rFonts w:asciiTheme="minorHAnsi" w:eastAsiaTheme="minorEastAsia" w:hAnsiTheme="minorHAnsi" w:cstheme="minorBidi"/>
          <w:lang w:eastAsia="en-US"/>
        </w:rPr>
        <w:t>-Quiñones “que valore solicitar un nuevo informe al órgano competente para que valore de manera objetiva la repercusión que la quema de neumáticos podría suponer para la actividad hortofrutícola que se desarrolla en la comarca del Bierzo, amparada en figuras espe</w:t>
      </w:r>
      <w:r w:rsidR="00262A32">
        <w:rPr>
          <w:rFonts w:asciiTheme="minorHAnsi" w:eastAsiaTheme="minorEastAsia" w:hAnsiTheme="minorHAnsi" w:cstheme="minorBidi"/>
          <w:lang w:eastAsia="en-US"/>
        </w:rPr>
        <w:t>cí</w:t>
      </w:r>
      <w:r>
        <w:rPr>
          <w:rFonts w:asciiTheme="minorHAnsi" w:eastAsiaTheme="minorEastAsia" w:hAnsiTheme="minorHAnsi" w:cstheme="minorBidi"/>
          <w:lang w:eastAsia="en-US"/>
        </w:rPr>
        <w:t>ficas como la manzana reineta, pimiento asado o pera conferencia”.</w:t>
      </w:r>
      <w:r w:rsidR="00E14FE8">
        <w:rPr>
          <w:rFonts w:asciiTheme="minorHAnsi" w:eastAsiaTheme="minorEastAsia" w:hAnsiTheme="minorHAnsi" w:cstheme="minorBidi"/>
          <w:lang w:eastAsia="en-US"/>
        </w:rPr>
        <w:t xml:space="preserve"> Cabe señalar que en su informe (de 4 líneas), el Servicio Territorial decía “que no dispone de criterios obejtivos para poder valorar la repercusión de Cosmos en el sector agrario del Bierzo”. La Consejería de Fomento lo dio por bueno sin más, con el natural escándalo del sector agrícola y en especial de las marcas y denominaciones de origen Bierzo.</w:t>
      </w:r>
    </w:p>
    <w:p w14:paraId="5B5798E2" w14:textId="4A910E23" w:rsidR="005D5934" w:rsidRDefault="005D5934" w:rsidP="005D3AB7">
      <w:pPr>
        <w:pStyle w:val="normalant"/>
        <w:spacing w:before="0" w:beforeAutospacing="0" w:after="0" w:afterAutospacing="0"/>
        <w:ind w:firstLine="709"/>
        <w:rPr>
          <w:rFonts w:asciiTheme="minorHAnsi" w:eastAsiaTheme="minorEastAsia" w:hAnsiTheme="minorHAnsi" w:cstheme="minorBidi"/>
          <w:lang w:eastAsia="en-US"/>
        </w:rPr>
      </w:pPr>
    </w:p>
    <w:p w14:paraId="39D82E1B" w14:textId="01B90913" w:rsidR="005D5934" w:rsidRPr="005D5934" w:rsidRDefault="005D5934" w:rsidP="005D5934">
      <w:pPr>
        <w:pStyle w:val="normalant"/>
        <w:spacing w:before="0" w:beforeAutospacing="0" w:after="0" w:afterAutospacing="0"/>
        <w:jc w:val="center"/>
        <w:rPr>
          <w:rFonts w:asciiTheme="minorHAnsi" w:eastAsiaTheme="minorEastAsia" w:hAnsiTheme="minorHAnsi" w:cstheme="minorBidi"/>
          <w:b/>
          <w:bCs/>
          <w:lang w:eastAsia="en-US"/>
        </w:rPr>
      </w:pPr>
      <w:r w:rsidRPr="005D5934">
        <w:rPr>
          <w:rFonts w:asciiTheme="minorHAnsi" w:eastAsiaTheme="minorEastAsia" w:hAnsiTheme="minorHAnsi" w:cstheme="minorBidi"/>
          <w:b/>
          <w:bCs/>
          <w:lang w:eastAsia="en-US"/>
        </w:rPr>
        <w:t>Reforzar la vigilancia de valores límite</w:t>
      </w:r>
    </w:p>
    <w:p w14:paraId="6B48EE99" w14:textId="5E8E3D67" w:rsidR="00D313EF" w:rsidRDefault="00D313EF"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En tercer lugar, el Procurador pide a Fomento que garantice que la quema de neumáticos “se lleva a cabo conforme a las Mejores Técnicas Disponibles” de acuerdo con la Directiva Europea 2013/163/UE que establece la obligatoriedad de usar técnicas que mejoren la situación ambiental.</w:t>
      </w:r>
    </w:p>
    <w:p w14:paraId="11D67D93" w14:textId="756D585A" w:rsidR="003535EF" w:rsidRDefault="003535EF"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Por último, ante la hipótesis de que se </w:t>
      </w:r>
      <w:r w:rsidR="00262A32">
        <w:rPr>
          <w:rFonts w:asciiTheme="minorHAnsi" w:eastAsiaTheme="minorEastAsia" w:hAnsiTheme="minorHAnsi" w:cstheme="minorBidi"/>
          <w:lang w:eastAsia="en-US"/>
        </w:rPr>
        <w:t>llegara</w:t>
      </w:r>
      <w:r>
        <w:rPr>
          <w:rFonts w:asciiTheme="minorHAnsi" w:eastAsiaTheme="minorEastAsia" w:hAnsiTheme="minorHAnsi" w:cstheme="minorBidi"/>
          <w:lang w:eastAsia="en-US"/>
        </w:rPr>
        <w:t xml:space="preserve"> a aprobar la licencia pedida por Cosmos, el Procurador del Común pide expresamente “que se refuercen las labores de vigilancia por la </w:t>
      </w:r>
      <w:r w:rsidR="00262A32">
        <w:rPr>
          <w:rFonts w:asciiTheme="minorHAnsi" w:eastAsiaTheme="minorEastAsia" w:hAnsiTheme="minorHAnsi" w:cstheme="minorBidi"/>
          <w:lang w:eastAsia="en-US"/>
        </w:rPr>
        <w:t>Administración</w:t>
      </w:r>
      <w:r>
        <w:rPr>
          <w:rFonts w:asciiTheme="minorHAnsi" w:eastAsiaTheme="minorEastAsia" w:hAnsiTheme="minorHAnsi" w:cstheme="minorBidi"/>
          <w:lang w:eastAsia="en-US"/>
        </w:rPr>
        <w:t xml:space="preserve"> autonómica, a fin de garantizar que las emisiones no superan los valores </w:t>
      </w:r>
      <w:r w:rsidR="00262A32">
        <w:rPr>
          <w:rFonts w:asciiTheme="minorHAnsi" w:eastAsiaTheme="minorEastAsia" w:hAnsiTheme="minorHAnsi" w:cstheme="minorBidi"/>
          <w:lang w:eastAsia="en-US"/>
        </w:rPr>
        <w:t>límite</w:t>
      </w:r>
      <w:r>
        <w:rPr>
          <w:rFonts w:asciiTheme="minorHAnsi" w:eastAsiaTheme="minorEastAsia" w:hAnsiTheme="minorHAnsi" w:cstheme="minorBidi"/>
          <w:lang w:eastAsia="en-US"/>
        </w:rPr>
        <w:t xml:space="preserve"> para la protección de </w:t>
      </w:r>
      <w:r>
        <w:rPr>
          <w:rFonts w:asciiTheme="minorHAnsi" w:eastAsiaTheme="minorEastAsia" w:hAnsiTheme="minorHAnsi" w:cstheme="minorBidi"/>
          <w:lang w:eastAsia="en-US"/>
        </w:rPr>
        <w:lastRenderedPageBreak/>
        <w:t xml:space="preserve">la salud, teniendo en cuanto que actualmente ya se encuentran con frecuencia muy próximas a los valores </w:t>
      </w:r>
      <w:r w:rsidR="00262A32">
        <w:rPr>
          <w:rFonts w:asciiTheme="minorHAnsi" w:eastAsiaTheme="minorEastAsia" w:hAnsiTheme="minorHAnsi" w:cstheme="minorBidi"/>
          <w:lang w:eastAsia="en-US"/>
        </w:rPr>
        <w:t>límites</w:t>
      </w:r>
      <w:r>
        <w:rPr>
          <w:rFonts w:asciiTheme="minorHAnsi" w:eastAsiaTheme="minorEastAsia" w:hAnsiTheme="minorHAnsi" w:cstheme="minorBidi"/>
          <w:lang w:eastAsia="en-US"/>
        </w:rPr>
        <w:t xml:space="preserve"> de emisión vigentes”.</w:t>
      </w:r>
    </w:p>
    <w:p w14:paraId="23792AF0" w14:textId="77777777" w:rsidR="005D5934" w:rsidRDefault="003535EF"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Con esta contundente resolución, el Procurador del Común confirma las peores sospechas de los ecologistas bercianos sobre la amenaza a la salud</w:t>
      </w:r>
      <w:r w:rsidR="005D5934">
        <w:rPr>
          <w:rFonts w:asciiTheme="minorHAnsi" w:eastAsiaTheme="minorEastAsia" w:hAnsiTheme="minorHAnsi" w:cstheme="minorBidi"/>
          <w:lang w:eastAsia="en-US"/>
        </w:rPr>
        <w:t xml:space="preserve"> de</w:t>
      </w:r>
      <w:r w:rsidR="005D5934">
        <w:rPr>
          <w:rFonts w:asciiTheme="minorHAnsi" w:eastAsiaTheme="minorEastAsia" w:hAnsiTheme="minorHAnsi" w:cstheme="minorBidi"/>
          <w:lang w:eastAsia="en-US"/>
        </w:rPr>
        <w:t xml:space="preserve"> la población bercian</w:t>
      </w:r>
      <w:r w:rsidR="005D5934">
        <w:rPr>
          <w:rFonts w:asciiTheme="minorHAnsi" w:eastAsiaTheme="minorEastAsia" w:hAnsiTheme="minorHAnsi" w:cstheme="minorBidi"/>
          <w:lang w:eastAsia="en-US"/>
        </w:rPr>
        <w:t>a</w:t>
      </w:r>
      <w:r>
        <w:rPr>
          <w:rFonts w:asciiTheme="minorHAnsi" w:eastAsiaTheme="minorEastAsia" w:hAnsiTheme="minorHAnsi" w:cstheme="minorBidi"/>
          <w:lang w:eastAsia="en-US"/>
        </w:rPr>
        <w:t xml:space="preserve"> que supone la autorización a Cosmos para quemar neumáticos. Bierzo Aire Limpio ha remitido el informe del </w:t>
      </w:r>
      <w:r w:rsidR="00262A32">
        <w:rPr>
          <w:rFonts w:asciiTheme="minorHAnsi" w:eastAsiaTheme="minorEastAsia" w:hAnsiTheme="minorHAnsi" w:cstheme="minorBidi"/>
          <w:lang w:eastAsia="en-US"/>
        </w:rPr>
        <w:t>Procurador</w:t>
      </w:r>
      <w:r>
        <w:rPr>
          <w:rFonts w:asciiTheme="minorHAnsi" w:eastAsiaTheme="minorEastAsia" w:hAnsiTheme="minorHAnsi" w:cstheme="minorBidi"/>
          <w:lang w:eastAsia="en-US"/>
        </w:rPr>
        <w:t xml:space="preserve"> al </w:t>
      </w:r>
      <w:r w:rsidR="00262A32">
        <w:rPr>
          <w:rFonts w:asciiTheme="minorHAnsi" w:eastAsiaTheme="minorEastAsia" w:hAnsiTheme="minorHAnsi" w:cstheme="minorBidi"/>
          <w:lang w:eastAsia="en-US"/>
        </w:rPr>
        <w:t>Consejo</w:t>
      </w:r>
      <w:r>
        <w:rPr>
          <w:rFonts w:asciiTheme="minorHAnsi" w:eastAsiaTheme="minorEastAsia" w:hAnsiTheme="minorHAnsi" w:cstheme="minorBidi"/>
          <w:lang w:eastAsia="en-US"/>
        </w:rPr>
        <w:t xml:space="preserve"> Regulador de la Denominación de Origen Bierzo, así como a las marcas del botillo, pimiento, castaña,</w:t>
      </w:r>
      <w:r w:rsidR="005D5934">
        <w:rPr>
          <w:rFonts w:asciiTheme="minorHAnsi" w:eastAsiaTheme="minorEastAsia" w:hAnsiTheme="minorHAnsi" w:cstheme="minorBidi"/>
          <w:lang w:eastAsia="en-US"/>
        </w:rPr>
        <w:t xml:space="preserve"> cereza</w:t>
      </w:r>
      <w:r>
        <w:rPr>
          <w:rFonts w:asciiTheme="minorHAnsi" w:eastAsiaTheme="minorEastAsia" w:hAnsiTheme="minorHAnsi" w:cstheme="minorBidi"/>
          <w:lang w:eastAsia="en-US"/>
        </w:rPr>
        <w:t xml:space="preserve"> manzana reineta y pera conferencia. </w:t>
      </w:r>
    </w:p>
    <w:p w14:paraId="48889C29" w14:textId="21486C28" w:rsidR="00A90108" w:rsidRDefault="005D5934" w:rsidP="005D3AB7">
      <w:pPr>
        <w:pStyle w:val="normalant"/>
        <w:spacing w:before="0" w:beforeAutospacing="0" w:after="0" w:afterAutospacing="0"/>
        <w:ind w:firstLine="709"/>
        <w:rPr>
          <w:rFonts w:asciiTheme="minorHAnsi" w:eastAsiaTheme="minorEastAsia" w:hAnsiTheme="minorHAnsi" w:cstheme="minorBidi"/>
          <w:lang w:eastAsia="en-US"/>
        </w:rPr>
      </w:pPr>
      <w:r>
        <w:rPr>
          <w:rFonts w:asciiTheme="minorHAnsi" w:eastAsiaTheme="minorEastAsia" w:hAnsiTheme="minorHAnsi" w:cstheme="minorBidi"/>
          <w:lang w:eastAsia="en-US"/>
        </w:rPr>
        <w:t xml:space="preserve">Bierzo </w:t>
      </w:r>
      <w:r w:rsidR="003535EF">
        <w:rPr>
          <w:rFonts w:asciiTheme="minorHAnsi" w:eastAsiaTheme="minorEastAsia" w:hAnsiTheme="minorHAnsi" w:cstheme="minorBidi"/>
          <w:lang w:eastAsia="en-US"/>
        </w:rPr>
        <w:t>Aire Limpio recuerda que esas emisiones “al límite” están siendo investigadas act</w:t>
      </w:r>
      <w:r w:rsidR="00A90108">
        <w:rPr>
          <w:rFonts w:asciiTheme="minorHAnsi" w:eastAsiaTheme="minorEastAsia" w:hAnsiTheme="minorHAnsi" w:cstheme="minorBidi"/>
          <w:lang w:eastAsia="en-US"/>
        </w:rPr>
        <w:t>u</w:t>
      </w:r>
      <w:r w:rsidR="003535EF">
        <w:rPr>
          <w:rFonts w:asciiTheme="minorHAnsi" w:eastAsiaTheme="minorEastAsia" w:hAnsiTheme="minorHAnsi" w:cstheme="minorBidi"/>
          <w:lang w:eastAsia="en-US"/>
        </w:rPr>
        <w:t xml:space="preserve">almente por el Juzgado de Instrucción nº </w:t>
      </w:r>
      <w:r w:rsidR="00A90108">
        <w:rPr>
          <w:rFonts w:asciiTheme="minorHAnsi" w:eastAsiaTheme="minorEastAsia" w:hAnsiTheme="minorHAnsi" w:cstheme="minorBidi"/>
          <w:lang w:eastAsia="en-US"/>
        </w:rPr>
        <w:t xml:space="preserve">1 </w:t>
      </w:r>
      <w:r w:rsidR="003535EF">
        <w:rPr>
          <w:rFonts w:asciiTheme="minorHAnsi" w:eastAsiaTheme="minorEastAsia" w:hAnsiTheme="minorHAnsi" w:cstheme="minorBidi"/>
          <w:lang w:eastAsia="en-US"/>
        </w:rPr>
        <w:t>de Ponferrada</w:t>
      </w:r>
      <w:r w:rsidR="00A90108">
        <w:rPr>
          <w:rFonts w:asciiTheme="minorHAnsi" w:eastAsiaTheme="minorEastAsia" w:hAnsiTheme="minorHAnsi" w:cstheme="minorBidi"/>
          <w:lang w:eastAsia="en-US"/>
        </w:rPr>
        <w:t xml:space="preserve">, </w:t>
      </w:r>
      <w:r>
        <w:rPr>
          <w:rFonts w:asciiTheme="minorHAnsi" w:eastAsiaTheme="minorEastAsia" w:hAnsiTheme="minorHAnsi" w:cstheme="minorBidi"/>
          <w:lang w:eastAsia="en-US"/>
        </w:rPr>
        <w:t>a</w:t>
      </w:r>
      <w:r w:rsidR="00A90108">
        <w:rPr>
          <w:rFonts w:asciiTheme="minorHAnsi" w:eastAsiaTheme="minorEastAsia" w:hAnsiTheme="minorHAnsi" w:cstheme="minorBidi"/>
          <w:lang w:eastAsia="en-US"/>
        </w:rPr>
        <w:t>n</w:t>
      </w:r>
      <w:r>
        <w:rPr>
          <w:rFonts w:asciiTheme="minorHAnsi" w:eastAsiaTheme="minorEastAsia" w:hAnsiTheme="minorHAnsi" w:cstheme="minorBidi"/>
          <w:lang w:eastAsia="en-US"/>
        </w:rPr>
        <w:t>te</w:t>
      </w:r>
      <w:r w:rsidR="00A90108">
        <w:rPr>
          <w:rFonts w:asciiTheme="minorHAnsi" w:eastAsiaTheme="minorEastAsia" w:hAnsiTheme="minorHAnsi" w:cstheme="minorBidi"/>
          <w:lang w:eastAsia="en-US"/>
        </w:rPr>
        <w:t xml:space="preserve"> el que el han sido citados como investigados el d</w:t>
      </w:r>
      <w:r w:rsidR="00A90108" w:rsidRPr="00A90108">
        <w:rPr>
          <w:rFonts w:asciiTheme="minorHAnsi" w:eastAsiaTheme="minorEastAsia" w:hAnsiTheme="minorHAnsi" w:cstheme="minorBidi"/>
          <w:lang w:eastAsia="en-US"/>
        </w:rPr>
        <w:t>irector de Cementos Cosmos</w:t>
      </w:r>
      <w:r w:rsidR="00A90108">
        <w:rPr>
          <w:rFonts w:asciiTheme="minorHAnsi" w:eastAsiaTheme="minorEastAsia" w:hAnsiTheme="minorHAnsi" w:cstheme="minorBidi"/>
          <w:lang w:eastAsia="en-US"/>
        </w:rPr>
        <w:t xml:space="preserve"> en Toral, Jaime Santoalla; y e</w:t>
      </w:r>
      <w:r w:rsidR="00A90108" w:rsidRPr="00A90108">
        <w:rPr>
          <w:rFonts w:asciiTheme="minorHAnsi" w:eastAsiaTheme="minorEastAsia" w:hAnsiTheme="minorHAnsi" w:cstheme="minorBidi"/>
          <w:lang w:eastAsia="en-US"/>
        </w:rPr>
        <w:t xml:space="preserve">l </w:t>
      </w:r>
      <w:r w:rsidR="00A90108">
        <w:rPr>
          <w:rFonts w:asciiTheme="minorHAnsi" w:eastAsiaTheme="minorEastAsia" w:hAnsiTheme="minorHAnsi" w:cstheme="minorBidi"/>
          <w:lang w:eastAsia="en-US"/>
        </w:rPr>
        <w:t>d</w:t>
      </w:r>
      <w:r w:rsidR="00A90108" w:rsidRPr="00A90108">
        <w:rPr>
          <w:rFonts w:asciiTheme="minorHAnsi" w:eastAsiaTheme="minorEastAsia" w:hAnsiTheme="minorHAnsi" w:cstheme="minorBidi"/>
          <w:lang w:eastAsia="en-US"/>
        </w:rPr>
        <w:t xml:space="preserve">irector </w:t>
      </w:r>
      <w:r w:rsidR="00A90108">
        <w:rPr>
          <w:rFonts w:asciiTheme="minorHAnsi" w:eastAsiaTheme="minorEastAsia" w:hAnsiTheme="minorHAnsi" w:cstheme="minorBidi"/>
          <w:lang w:eastAsia="en-US"/>
        </w:rPr>
        <w:t>g</w:t>
      </w:r>
      <w:r w:rsidR="00A90108" w:rsidRPr="00A90108">
        <w:rPr>
          <w:rFonts w:asciiTheme="minorHAnsi" w:eastAsiaTheme="minorEastAsia" w:hAnsiTheme="minorHAnsi" w:cstheme="minorBidi"/>
          <w:lang w:eastAsia="en-US"/>
        </w:rPr>
        <w:t>eneral de Calidad y Sostenibilidad Ambiental, Jos</w:t>
      </w:r>
      <w:r w:rsidR="00A90108">
        <w:rPr>
          <w:rFonts w:asciiTheme="minorHAnsi" w:eastAsiaTheme="minorEastAsia" w:hAnsiTheme="minorHAnsi" w:cstheme="minorBidi"/>
          <w:lang w:eastAsia="en-US"/>
        </w:rPr>
        <w:t>é</w:t>
      </w:r>
      <w:r w:rsidR="00A90108" w:rsidRPr="00A90108">
        <w:rPr>
          <w:rFonts w:asciiTheme="minorHAnsi" w:eastAsiaTheme="minorEastAsia" w:hAnsiTheme="minorHAnsi" w:cstheme="minorBidi"/>
          <w:lang w:eastAsia="en-US"/>
        </w:rPr>
        <w:t xml:space="preserve"> Manuel Jiménez Blázquez.</w:t>
      </w:r>
    </w:p>
    <w:p w14:paraId="64333444" w14:textId="2A0DC91F" w:rsidR="00D12ED2" w:rsidRDefault="00D12ED2" w:rsidP="00D12ED2">
      <w:pPr>
        <w:pStyle w:val="normalant"/>
        <w:spacing w:before="0" w:beforeAutospacing="0" w:after="0" w:afterAutospacing="0"/>
        <w:ind w:firstLine="709"/>
        <w:jc w:val="right"/>
        <w:rPr>
          <w:lang w:eastAsia="en-US"/>
        </w:rPr>
      </w:pPr>
      <w:r>
        <w:rPr>
          <w:lang w:eastAsia="en-US"/>
        </w:rPr>
        <w:t>(con ruego de publicación)</w:t>
      </w:r>
    </w:p>
    <w:sectPr w:rsidR="00D12ED2" w:rsidSect="00736444">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521A31" w14:textId="77777777" w:rsidR="005D13AA" w:rsidRDefault="005D13AA" w:rsidP="00DC0A72">
      <w:pPr>
        <w:spacing w:after="0" w:line="240" w:lineRule="auto"/>
      </w:pPr>
      <w:r>
        <w:separator/>
      </w:r>
    </w:p>
  </w:endnote>
  <w:endnote w:type="continuationSeparator" w:id="0">
    <w:p w14:paraId="3E617F2B" w14:textId="77777777" w:rsidR="005D13AA" w:rsidRDefault="005D13AA" w:rsidP="00DC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C5C424" w14:textId="77777777" w:rsidR="005D13AA" w:rsidRDefault="005D13AA" w:rsidP="00DC0A72">
      <w:pPr>
        <w:spacing w:after="0" w:line="240" w:lineRule="auto"/>
      </w:pPr>
      <w:r>
        <w:separator/>
      </w:r>
    </w:p>
  </w:footnote>
  <w:footnote w:type="continuationSeparator" w:id="0">
    <w:p w14:paraId="2D1FEB2C" w14:textId="77777777" w:rsidR="005D13AA" w:rsidRDefault="005D13AA" w:rsidP="00DC0A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240166"/>
    <w:multiLevelType w:val="multilevel"/>
    <w:tmpl w:val="C0B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E5D"/>
    <w:multiLevelType w:val="multilevel"/>
    <w:tmpl w:val="A0B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74015"/>
    <w:multiLevelType w:val="multilevel"/>
    <w:tmpl w:val="2FEA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0790F"/>
    <w:multiLevelType w:val="multilevel"/>
    <w:tmpl w:val="F60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D3DF9"/>
    <w:multiLevelType w:val="multilevel"/>
    <w:tmpl w:val="60E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D7684"/>
    <w:multiLevelType w:val="multilevel"/>
    <w:tmpl w:val="D3D6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D11C47"/>
    <w:multiLevelType w:val="multilevel"/>
    <w:tmpl w:val="1AF6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3A61D4"/>
    <w:multiLevelType w:val="multilevel"/>
    <w:tmpl w:val="86E2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C52AC3"/>
    <w:multiLevelType w:val="multilevel"/>
    <w:tmpl w:val="6EC4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F52E98"/>
    <w:multiLevelType w:val="multilevel"/>
    <w:tmpl w:val="6606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E3E51"/>
    <w:multiLevelType w:val="multilevel"/>
    <w:tmpl w:val="F7F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6687B"/>
    <w:multiLevelType w:val="multilevel"/>
    <w:tmpl w:val="0E12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8"/>
  </w:num>
  <w:num w:numId="4">
    <w:abstractNumId w:val="4"/>
  </w:num>
  <w:num w:numId="5">
    <w:abstractNumId w:val="7"/>
  </w:num>
  <w:num w:numId="6">
    <w:abstractNumId w:val="0"/>
  </w:num>
  <w:num w:numId="7">
    <w:abstractNumId w:val="6"/>
  </w:num>
  <w:num w:numId="8">
    <w:abstractNumId w:val="11"/>
  </w:num>
  <w:num w:numId="9">
    <w:abstractNumId w:val="10"/>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removePersonalInformation/>
  <w:removeDateAndTime/>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9AF"/>
    <w:rsid w:val="00001DD9"/>
    <w:rsid w:val="0000726D"/>
    <w:rsid w:val="00030F39"/>
    <w:rsid w:val="0004034C"/>
    <w:rsid w:val="000443AD"/>
    <w:rsid w:val="0007553A"/>
    <w:rsid w:val="00091FAD"/>
    <w:rsid w:val="000C5E9D"/>
    <w:rsid w:val="000C7FCB"/>
    <w:rsid w:val="00115050"/>
    <w:rsid w:val="00160663"/>
    <w:rsid w:val="001B5BC9"/>
    <w:rsid w:val="001D6EFE"/>
    <w:rsid w:val="001E424E"/>
    <w:rsid w:val="001F6B1E"/>
    <w:rsid w:val="0021339E"/>
    <w:rsid w:val="00226FF7"/>
    <w:rsid w:val="00262A32"/>
    <w:rsid w:val="002927D7"/>
    <w:rsid w:val="002A7BFA"/>
    <w:rsid w:val="002D4E22"/>
    <w:rsid w:val="00303C25"/>
    <w:rsid w:val="00341EBC"/>
    <w:rsid w:val="00346DEA"/>
    <w:rsid w:val="003473C7"/>
    <w:rsid w:val="003535EF"/>
    <w:rsid w:val="0039640A"/>
    <w:rsid w:val="003C2B45"/>
    <w:rsid w:val="003D0090"/>
    <w:rsid w:val="003E21C4"/>
    <w:rsid w:val="00471D49"/>
    <w:rsid w:val="00491802"/>
    <w:rsid w:val="004A2AD8"/>
    <w:rsid w:val="004C564F"/>
    <w:rsid w:val="004D3D1A"/>
    <w:rsid w:val="00513E01"/>
    <w:rsid w:val="00517456"/>
    <w:rsid w:val="00521D88"/>
    <w:rsid w:val="0055635C"/>
    <w:rsid w:val="005729AF"/>
    <w:rsid w:val="005B69C0"/>
    <w:rsid w:val="005D13AA"/>
    <w:rsid w:val="005D3AB7"/>
    <w:rsid w:val="005D56E8"/>
    <w:rsid w:val="005D5934"/>
    <w:rsid w:val="00606E73"/>
    <w:rsid w:val="006122AF"/>
    <w:rsid w:val="00622026"/>
    <w:rsid w:val="006632C6"/>
    <w:rsid w:val="00681F3B"/>
    <w:rsid w:val="006B3069"/>
    <w:rsid w:val="006C724D"/>
    <w:rsid w:val="006F5526"/>
    <w:rsid w:val="00736444"/>
    <w:rsid w:val="007B1803"/>
    <w:rsid w:val="007C08E3"/>
    <w:rsid w:val="007C2033"/>
    <w:rsid w:val="007D7D7E"/>
    <w:rsid w:val="007E4E48"/>
    <w:rsid w:val="00817027"/>
    <w:rsid w:val="00826505"/>
    <w:rsid w:val="008565D8"/>
    <w:rsid w:val="00897E57"/>
    <w:rsid w:val="008C0D26"/>
    <w:rsid w:val="00940CF0"/>
    <w:rsid w:val="00940D79"/>
    <w:rsid w:val="009429BB"/>
    <w:rsid w:val="00957D10"/>
    <w:rsid w:val="009628AF"/>
    <w:rsid w:val="00966164"/>
    <w:rsid w:val="00A337C6"/>
    <w:rsid w:val="00A90108"/>
    <w:rsid w:val="00A9619C"/>
    <w:rsid w:val="00AD6D23"/>
    <w:rsid w:val="00B402AE"/>
    <w:rsid w:val="00B701BA"/>
    <w:rsid w:val="00B77FE0"/>
    <w:rsid w:val="00B81094"/>
    <w:rsid w:val="00B84C0C"/>
    <w:rsid w:val="00BB50A4"/>
    <w:rsid w:val="00BF5CFC"/>
    <w:rsid w:val="00C30A1C"/>
    <w:rsid w:val="00CC2FF5"/>
    <w:rsid w:val="00CC3644"/>
    <w:rsid w:val="00CD07AF"/>
    <w:rsid w:val="00D10315"/>
    <w:rsid w:val="00D12ED2"/>
    <w:rsid w:val="00D313EF"/>
    <w:rsid w:val="00DC0A72"/>
    <w:rsid w:val="00DD5B53"/>
    <w:rsid w:val="00E14FE8"/>
    <w:rsid w:val="00E2660F"/>
    <w:rsid w:val="00E54DF0"/>
    <w:rsid w:val="00EA64A5"/>
    <w:rsid w:val="00EB6FD9"/>
    <w:rsid w:val="00EB7A48"/>
    <w:rsid w:val="00EC14A2"/>
    <w:rsid w:val="00F02F83"/>
    <w:rsid w:val="00F1086C"/>
    <w:rsid w:val="00F13A60"/>
    <w:rsid w:val="00F3181D"/>
    <w:rsid w:val="00F801ED"/>
    <w:rsid w:val="00FC2D1E"/>
    <w:rsid w:val="00FE33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3E98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NTARTIDA-normal"/>
    <w:qFormat/>
    <w:rsid w:val="00F1086C"/>
    <w:rPr>
      <w:rFonts w:eastAsiaTheme="minorEastAsia"/>
    </w:rPr>
  </w:style>
  <w:style w:type="paragraph" w:styleId="Ttulo1">
    <w:name w:val="heading 1"/>
    <w:basedOn w:val="Normal"/>
    <w:next w:val="Normal"/>
    <w:link w:val="Ttulo1Car"/>
    <w:uiPriority w:val="9"/>
    <w:qFormat/>
    <w:rsid w:val="00F1086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unhideWhenUsed/>
    <w:qFormat/>
    <w:rsid w:val="00F1086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F1086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unhideWhenUsed/>
    <w:qFormat/>
    <w:rsid w:val="00F1086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1086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1086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1086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1086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1086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tcora-prrafo">
    <w:name w:val="Bitácora-párrafo"/>
    <w:basedOn w:val="NormalWeb"/>
    <w:qFormat/>
    <w:rsid w:val="00F801ED"/>
    <w:pPr>
      <w:spacing w:before="0" w:beforeAutospacing="0" w:after="0" w:afterAutospacing="0"/>
      <w:ind w:firstLine="284"/>
      <w:jc w:val="both"/>
    </w:pPr>
    <w:rPr>
      <w:rFonts w:ascii="Trebuchet MS" w:hAnsi="Trebuchet MS"/>
      <w:sz w:val="22"/>
    </w:rPr>
  </w:style>
  <w:style w:type="paragraph" w:styleId="NormalWeb">
    <w:name w:val="Normal (Web)"/>
    <w:basedOn w:val="Normal"/>
    <w:uiPriority w:val="99"/>
    <w:unhideWhenUsed/>
    <w:rsid w:val="00F1086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itacora-fecha">
    <w:name w:val="bitacora-fecha"/>
    <w:basedOn w:val="Bitcora-prrafo"/>
    <w:qFormat/>
    <w:rsid w:val="00115050"/>
    <w:pPr>
      <w:spacing w:before="60" w:after="60"/>
      <w:ind w:firstLine="0"/>
    </w:pPr>
    <w:rPr>
      <w:color w:val="0057A6"/>
      <w:sz w:val="20"/>
    </w:rPr>
  </w:style>
  <w:style w:type="paragraph" w:styleId="Cita">
    <w:name w:val="Quote"/>
    <w:basedOn w:val="Normal"/>
    <w:next w:val="Normal"/>
    <w:link w:val="CitaCar"/>
    <w:uiPriority w:val="29"/>
    <w:qFormat/>
    <w:rsid w:val="00F1086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1086C"/>
    <w:rPr>
      <w:rFonts w:eastAsiaTheme="minorEastAsia"/>
      <w:color w:val="44546A" w:themeColor="text2"/>
      <w:sz w:val="24"/>
      <w:szCs w:val="24"/>
    </w:rPr>
  </w:style>
  <w:style w:type="paragraph" w:styleId="Citadestacada">
    <w:name w:val="Intense Quote"/>
    <w:basedOn w:val="Normal"/>
    <w:next w:val="Normal"/>
    <w:link w:val="CitadestacadaCar"/>
    <w:uiPriority w:val="30"/>
    <w:qFormat/>
    <w:rsid w:val="00F1086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1086C"/>
    <w:rPr>
      <w:rFonts w:asciiTheme="majorHAnsi" w:eastAsiaTheme="majorEastAsia" w:hAnsiTheme="majorHAnsi" w:cstheme="majorBidi"/>
      <w:color w:val="44546A" w:themeColor="text2"/>
      <w:spacing w:val="-6"/>
      <w:sz w:val="32"/>
      <w:szCs w:val="32"/>
    </w:rPr>
  </w:style>
  <w:style w:type="paragraph" w:styleId="Descripcin">
    <w:name w:val="caption"/>
    <w:basedOn w:val="Normal"/>
    <w:next w:val="Normal"/>
    <w:uiPriority w:val="35"/>
    <w:semiHidden/>
    <w:unhideWhenUsed/>
    <w:qFormat/>
    <w:rsid w:val="00F1086C"/>
    <w:pPr>
      <w:spacing w:line="240" w:lineRule="auto"/>
    </w:pPr>
    <w:rPr>
      <w:b/>
      <w:bCs/>
      <w:smallCaps/>
      <w:color w:val="44546A" w:themeColor="text2"/>
    </w:rPr>
  </w:style>
  <w:style w:type="character" w:styleId="nfasis">
    <w:name w:val="Emphasis"/>
    <w:basedOn w:val="Fuentedeprrafopredeter"/>
    <w:uiPriority w:val="20"/>
    <w:qFormat/>
    <w:rsid w:val="00F1086C"/>
    <w:rPr>
      <w:i/>
      <w:iCs/>
    </w:rPr>
  </w:style>
  <w:style w:type="character" w:styleId="nfasisintenso">
    <w:name w:val="Intense Emphasis"/>
    <w:basedOn w:val="Fuentedeprrafopredeter"/>
    <w:uiPriority w:val="21"/>
    <w:qFormat/>
    <w:rsid w:val="00F1086C"/>
    <w:rPr>
      <w:b/>
      <w:bCs/>
      <w:i/>
      <w:iCs/>
    </w:rPr>
  </w:style>
  <w:style w:type="character" w:styleId="nfasissutil">
    <w:name w:val="Subtle Emphasis"/>
    <w:basedOn w:val="Fuentedeprrafopredeter"/>
    <w:uiPriority w:val="19"/>
    <w:qFormat/>
    <w:rsid w:val="00F1086C"/>
    <w:rPr>
      <w:i/>
      <w:iCs/>
      <w:color w:val="595959" w:themeColor="text1" w:themeTint="A6"/>
    </w:rPr>
  </w:style>
  <w:style w:type="character" w:styleId="Hipervnculo">
    <w:name w:val="Hyperlink"/>
    <w:basedOn w:val="Fuentedeprrafopredeter"/>
    <w:uiPriority w:val="99"/>
    <w:unhideWhenUsed/>
    <w:rsid w:val="00F1086C"/>
    <w:rPr>
      <w:color w:val="0000FF"/>
      <w:u w:val="single"/>
    </w:rPr>
  </w:style>
  <w:style w:type="paragraph" w:styleId="Prrafodelista">
    <w:name w:val="List Paragraph"/>
    <w:basedOn w:val="Normal"/>
    <w:uiPriority w:val="34"/>
    <w:qFormat/>
    <w:rsid w:val="00F1086C"/>
    <w:pPr>
      <w:ind w:left="720"/>
      <w:contextualSpacing/>
    </w:pPr>
  </w:style>
  <w:style w:type="character" w:styleId="Referenciaintensa">
    <w:name w:val="Intense Reference"/>
    <w:basedOn w:val="Fuentedeprrafopredeter"/>
    <w:uiPriority w:val="32"/>
    <w:qFormat/>
    <w:rsid w:val="00F1086C"/>
    <w:rPr>
      <w:b/>
      <w:bCs/>
      <w:smallCaps/>
      <w:color w:val="44546A" w:themeColor="text2"/>
      <w:u w:val="single"/>
    </w:rPr>
  </w:style>
  <w:style w:type="character" w:styleId="Referenciasutil">
    <w:name w:val="Subtle Reference"/>
    <w:basedOn w:val="Fuentedeprrafopredeter"/>
    <w:uiPriority w:val="31"/>
    <w:qFormat/>
    <w:rsid w:val="00F1086C"/>
    <w:rPr>
      <w:smallCaps/>
      <w:color w:val="595959" w:themeColor="text1" w:themeTint="A6"/>
      <w:u w:val="none" w:color="7F7F7F" w:themeColor="text1" w:themeTint="80"/>
      <w:bdr w:val="none" w:sz="0" w:space="0" w:color="auto"/>
    </w:rPr>
  </w:style>
  <w:style w:type="paragraph" w:styleId="Sinespaciado">
    <w:name w:val="No Spacing"/>
    <w:uiPriority w:val="1"/>
    <w:qFormat/>
    <w:rsid w:val="00F1086C"/>
    <w:pPr>
      <w:spacing w:after="0" w:line="240" w:lineRule="auto"/>
    </w:pPr>
    <w:rPr>
      <w:rFonts w:eastAsiaTheme="minorEastAsia"/>
    </w:rPr>
  </w:style>
  <w:style w:type="paragraph" w:styleId="Subttulo">
    <w:name w:val="Subtitle"/>
    <w:basedOn w:val="Normal"/>
    <w:next w:val="Normal"/>
    <w:link w:val="SubttuloCar"/>
    <w:uiPriority w:val="11"/>
    <w:qFormat/>
    <w:rsid w:val="00F1086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1086C"/>
    <w:rPr>
      <w:rFonts w:asciiTheme="majorHAnsi" w:eastAsiaTheme="majorEastAsia" w:hAnsiTheme="majorHAnsi" w:cstheme="majorBidi"/>
      <w:color w:val="4472C4" w:themeColor="accent1"/>
      <w:sz w:val="28"/>
      <w:szCs w:val="28"/>
    </w:rPr>
  </w:style>
  <w:style w:type="table" w:styleId="Tablaconcuadrcula">
    <w:name w:val="Table Grid"/>
    <w:basedOn w:val="Tablanormal"/>
    <w:uiPriority w:val="39"/>
    <w:rsid w:val="00F1086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1086C"/>
    <w:rPr>
      <w:b/>
      <w:bCs/>
    </w:rPr>
  </w:style>
  <w:style w:type="paragraph" w:styleId="Ttulo">
    <w:name w:val="Title"/>
    <w:basedOn w:val="Normal"/>
    <w:next w:val="Normal"/>
    <w:link w:val="TtuloCar"/>
    <w:uiPriority w:val="10"/>
    <w:qFormat/>
    <w:rsid w:val="00F1086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1086C"/>
    <w:rPr>
      <w:rFonts w:asciiTheme="majorHAnsi" w:eastAsiaTheme="majorEastAsia" w:hAnsiTheme="majorHAnsi" w:cstheme="majorBidi"/>
      <w:caps/>
      <w:color w:val="44546A" w:themeColor="text2"/>
      <w:spacing w:val="-15"/>
      <w:sz w:val="72"/>
      <w:szCs w:val="72"/>
    </w:rPr>
  </w:style>
  <w:style w:type="character" w:customStyle="1" w:styleId="Ttulo1Car">
    <w:name w:val="Título 1 Car"/>
    <w:basedOn w:val="Fuentedeprrafopredeter"/>
    <w:link w:val="Ttulo1"/>
    <w:uiPriority w:val="9"/>
    <w:rsid w:val="00F1086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rsid w:val="00F108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F1086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rsid w:val="00F1086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1086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1086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1086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1086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1086C"/>
    <w:rPr>
      <w:rFonts w:asciiTheme="majorHAnsi" w:eastAsiaTheme="majorEastAsia" w:hAnsiTheme="majorHAnsi" w:cstheme="majorBidi"/>
      <w:i/>
      <w:iCs/>
      <w:color w:val="1F3864" w:themeColor="accent1" w:themeShade="80"/>
    </w:rPr>
  </w:style>
  <w:style w:type="character" w:styleId="Ttulodellibro">
    <w:name w:val="Book Title"/>
    <w:basedOn w:val="Fuentedeprrafopredeter"/>
    <w:uiPriority w:val="33"/>
    <w:qFormat/>
    <w:rsid w:val="00F1086C"/>
    <w:rPr>
      <w:b/>
      <w:bCs/>
      <w:smallCaps/>
      <w:spacing w:val="10"/>
    </w:rPr>
  </w:style>
  <w:style w:type="paragraph" w:styleId="TtuloTDC">
    <w:name w:val="TOC Heading"/>
    <w:basedOn w:val="Ttulo1"/>
    <w:next w:val="Normal"/>
    <w:uiPriority w:val="39"/>
    <w:semiHidden/>
    <w:unhideWhenUsed/>
    <w:qFormat/>
    <w:rsid w:val="00F1086C"/>
    <w:pPr>
      <w:outlineLvl w:val="9"/>
    </w:pPr>
  </w:style>
  <w:style w:type="paragraph" w:customStyle="1" w:styleId="Ant-parrafoNormal">
    <w:name w:val="Ant-parrafoNormal"/>
    <w:basedOn w:val="Normal"/>
    <w:qFormat/>
    <w:rsid w:val="007C08E3"/>
    <w:pPr>
      <w:spacing w:after="0" w:line="360" w:lineRule="auto"/>
      <w:ind w:firstLine="284"/>
      <w:jc w:val="both"/>
    </w:pPr>
    <w:rPr>
      <w:rFonts w:ascii="Arial" w:eastAsia="Times New Roman" w:hAnsi="Arial" w:cs="Times New Roman"/>
      <w:sz w:val="24"/>
      <w:szCs w:val="24"/>
      <w:lang w:eastAsia="es-ES"/>
    </w:rPr>
  </w:style>
  <w:style w:type="paragraph" w:customStyle="1" w:styleId="normalant">
    <w:name w:val="normal ant"/>
    <w:basedOn w:val="NormalWeb"/>
    <w:qFormat/>
    <w:rsid w:val="00030F39"/>
    <w:pPr>
      <w:jc w:val="both"/>
    </w:pPr>
    <w:rPr>
      <w:rFonts w:ascii="Trebuchet MS" w:hAnsi="Trebuchet MS"/>
    </w:rPr>
  </w:style>
  <w:style w:type="paragraph" w:styleId="Textoindependiente">
    <w:name w:val="Body Text"/>
    <w:basedOn w:val="Normal"/>
    <w:link w:val="TextoindependienteCar"/>
    <w:uiPriority w:val="99"/>
    <w:unhideWhenUsed/>
    <w:rsid w:val="00B402AE"/>
    <w:pPr>
      <w:jc w:val="both"/>
    </w:pPr>
    <w:rPr>
      <w:sz w:val="28"/>
      <w:szCs w:val="28"/>
    </w:rPr>
  </w:style>
  <w:style w:type="character" w:customStyle="1" w:styleId="TextoindependienteCar">
    <w:name w:val="Texto independiente Car"/>
    <w:basedOn w:val="Fuentedeprrafopredeter"/>
    <w:link w:val="Textoindependiente"/>
    <w:uiPriority w:val="99"/>
    <w:rsid w:val="00B402AE"/>
    <w:rPr>
      <w:rFonts w:eastAsiaTheme="minorEastAsia"/>
      <w:sz w:val="28"/>
      <w:szCs w:val="28"/>
    </w:rPr>
  </w:style>
  <w:style w:type="paragraph" w:styleId="Sangra2detindependiente">
    <w:name w:val="Body Text Indent 2"/>
    <w:basedOn w:val="Normal"/>
    <w:link w:val="Sangra2detindependienteCar"/>
    <w:uiPriority w:val="99"/>
    <w:semiHidden/>
    <w:unhideWhenUsed/>
    <w:rsid w:val="005563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5C"/>
    <w:rPr>
      <w:rFonts w:eastAsiaTheme="minorEastAsia"/>
    </w:rPr>
  </w:style>
  <w:style w:type="character" w:styleId="Textodelmarcadordeposicin">
    <w:name w:val="Placeholder Text"/>
    <w:basedOn w:val="Fuentedeprrafopredeter"/>
    <w:uiPriority w:val="99"/>
    <w:semiHidden/>
    <w:rsid w:val="002A7BFA"/>
    <w:rPr>
      <w:color w:val="808080"/>
    </w:rPr>
  </w:style>
  <w:style w:type="paragraph" w:styleId="Encabezado">
    <w:name w:val="header"/>
    <w:basedOn w:val="Normal"/>
    <w:link w:val="EncabezadoCar"/>
    <w:uiPriority w:val="99"/>
    <w:unhideWhenUsed/>
    <w:rsid w:val="00DC0A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A72"/>
    <w:rPr>
      <w:rFonts w:eastAsiaTheme="minorEastAsia"/>
    </w:rPr>
  </w:style>
  <w:style w:type="paragraph" w:styleId="Piedepgina">
    <w:name w:val="footer"/>
    <w:basedOn w:val="Normal"/>
    <w:link w:val="PiedepginaCar"/>
    <w:uiPriority w:val="99"/>
    <w:unhideWhenUsed/>
    <w:rsid w:val="00DC0A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A7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35151">
      <w:bodyDiv w:val="1"/>
      <w:marLeft w:val="0"/>
      <w:marRight w:val="0"/>
      <w:marTop w:val="0"/>
      <w:marBottom w:val="0"/>
      <w:divBdr>
        <w:top w:val="none" w:sz="0" w:space="0" w:color="auto"/>
        <w:left w:val="none" w:sz="0" w:space="0" w:color="auto"/>
        <w:bottom w:val="none" w:sz="0" w:space="0" w:color="auto"/>
        <w:right w:val="none" w:sz="0" w:space="0" w:color="auto"/>
      </w:divBdr>
    </w:div>
    <w:div w:id="283731929">
      <w:bodyDiv w:val="1"/>
      <w:marLeft w:val="0"/>
      <w:marRight w:val="0"/>
      <w:marTop w:val="0"/>
      <w:marBottom w:val="0"/>
      <w:divBdr>
        <w:top w:val="none" w:sz="0" w:space="0" w:color="auto"/>
        <w:left w:val="none" w:sz="0" w:space="0" w:color="auto"/>
        <w:bottom w:val="none" w:sz="0" w:space="0" w:color="auto"/>
        <w:right w:val="none" w:sz="0" w:space="0" w:color="auto"/>
      </w:divBdr>
    </w:div>
    <w:div w:id="926302218">
      <w:bodyDiv w:val="1"/>
      <w:marLeft w:val="0"/>
      <w:marRight w:val="0"/>
      <w:marTop w:val="0"/>
      <w:marBottom w:val="0"/>
      <w:divBdr>
        <w:top w:val="none" w:sz="0" w:space="0" w:color="auto"/>
        <w:left w:val="none" w:sz="0" w:space="0" w:color="auto"/>
        <w:bottom w:val="none" w:sz="0" w:space="0" w:color="auto"/>
        <w:right w:val="none" w:sz="0" w:space="0" w:color="auto"/>
      </w:divBdr>
      <w:divsChild>
        <w:div w:id="853113421">
          <w:marLeft w:val="0"/>
          <w:marRight w:val="0"/>
          <w:marTop w:val="0"/>
          <w:marBottom w:val="0"/>
          <w:divBdr>
            <w:top w:val="none" w:sz="0" w:space="0" w:color="auto"/>
            <w:left w:val="none" w:sz="0" w:space="0" w:color="auto"/>
            <w:bottom w:val="none" w:sz="0" w:space="0" w:color="auto"/>
            <w:right w:val="none" w:sz="0" w:space="0" w:color="auto"/>
          </w:divBdr>
        </w:div>
      </w:divsChild>
    </w:div>
    <w:div w:id="1327123791">
      <w:bodyDiv w:val="1"/>
      <w:marLeft w:val="0"/>
      <w:marRight w:val="0"/>
      <w:marTop w:val="0"/>
      <w:marBottom w:val="0"/>
      <w:divBdr>
        <w:top w:val="none" w:sz="0" w:space="0" w:color="auto"/>
        <w:left w:val="none" w:sz="0" w:space="0" w:color="auto"/>
        <w:bottom w:val="none" w:sz="0" w:space="0" w:color="auto"/>
        <w:right w:val="none" w:sz="0" w:space="0" w:color="auto"/>
      </w:divBdr>
    </w:div>
    <w:div w:id="1466124989">
      <w:bodyDiv w:val="1"/>
      <w:marLeft w:val="0"/>
      <w:marRight w:val="0"/>
      <w:marTop w:val="0"/>
      <w:marBottom w:val="0"/>
      <w:divBdr>
        <w:top w:val="none" w:sz="0" w:space="0" w:color="auto"/>
        <w:left w:val="none" w:sz="0" w:space="0" w:color="auto"/>
        <w:bottom w:val="none" w:sz="0" w:space="0" w:color="auto"/>
        <w:right w:val="none" w:sz="0" w:space="0" w:color="auto"/>
      </w:divBdr>
      <w:divsChild>
        <w:div w:id="255139651">
          <w:marLeft w:val="0"/>
          <w:marRight w:val="0"/>
          <w:marTop w:val="0"/>
          <w:marBottom w:val="0"/>
          <w:divBdr>
            <w:top w:val="none" w:sz="0" w:space="0" w:color="auto"/>
            <w:left w:val="none" w:sz="0" w:space="0" w:color="auto"/>
            <w:bottom w:val="none" w:sz="0" w:space="0" w:color="auto"/>
            <w:right w:val="none" w:sz="0" w:space="0" w:color="auto"/>
          </w:divBdr>
        </w:div>
      </w:divsChild>
    </w:div>
    <w:div w:id="1596211191">
      <w:bodyDiv w:val="1"/>
      <w:marLeft w:val="0"/>
      <w:marRight w:val="0"/>
      <w:marTop w:val="0"/>
      <w:marBottom w:val="0"/>
      <w:divBdr>
        <w:top w:val="none" w:sz="0" w:space="0" w:color="auto"/>
        <w:left w:val="none" w:sz="0" w:space="0" w:color="auto"/>
        <w:bottom w:val="none" w:sz="0" w:space="0" w:color="auto"/>
        <w:right w:val="none" w:sz="0" w:space="0" w:color="auto"/>
      </w:divBdr>
    </w:div>
    <w:div w:id="1925645506">
      <w:bodyDiv w:val="1"/>
      <w:marLeft w:val="0"/>
      <w:marRight w:val="0"/>
      <w:marTop w:val="0"/>
      <w:marBottom w:val="0"/>
      <w:divBdr>
        <w:top w:val="none" w:sz="0" w:space="0" w:color="auto"/>
        <w:left w:val="none" w:sz="0" w:space="0" w:color="auto"/>
        <w:bottom w:val="none" w:sz="0" w:space="0" w:color="auto"/>
        <w:right w:val="none" w:sz="0" w:space="0" w:color="auto"/>
      </w:divBdr>
      <w:divsChild>
        <w:div w:id="1359895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3250</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2020-06-08T14:47:00Z</dcterms:created>
  <dcterms:modified xsi:type="dcterms:W3CDTF">2020-06-08T15:24:00Z</dcterms:modified>
</cp:coreProperties>
</file>