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886EED" w14:textId="77777777" w:rsidR="00A9619C" w:rsidRPr="000443AD" w:rsidRDefault="00A9619C" w:rsidP="000443A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lang w:eastAsia="en-US"/>
        </w:rPr>
      </w:pPr>
      <w:r w:rsidRPr="000443AD">
        <w:rPr>
          <w:rFonts w:asciiTheme="minorHAnsi" w:eastAsiaTheme="minorEastAsia" w:hAnsiTheme="minorHAnsi" w:cstheme="minorBidi"/>
          <w:lang w:eastAsia="en-US"/>
        </w:rPr>
        <w:t>Nota de prensa</w:t>
      </w:r>
    </w:p>
    <w:p w14:paraId="46308934" w14:textId="77777777" w:rsidR="00AF521C" w:rsidRDefault="00AF521C" w:rsidP="00F3181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8"/>
          <w:szCs w:val="28"/>
          <w:lang w:eastAsia="en-US"/>
        </w:rPr>
      </w:pPr>
      <w:r>
        <w:rPr>
          <w:rFonts w:asciiTheme="minorHAnsi" w:eastAsiaTheme="minorEastAsia" w:hAnsiTheme="minorHAnsi" w:cstheme="minorBidi"/>
          <w:sz w:val="28"/>
          <w:szCs w:val="28"/>
          <w:lang w:eastAsia="en-US"/>
        </w:rPr>
        <w:t xml:space="preserve">Bierzo Aire Limpio recurrirá la licencia a Cementos Cosmos para </w:t>
      </w:r>
      <w:r w:rsidR="00BB50A4" w:rsidRPr="00BB50A4">
        <w:rPr>
          <w:rFonts w:asciiTheme="minorHAnsi" w:eastAsiaTheme="minorEastAsia" w:hAnsiTheme="minorHAnsi" w:cstheme="minorBidi"/>
          <w:sz w:val="28"/>
          <w:szCs w:val="28"/>
          <w:lang w:eastAsia="en-US"/>
        </w:rPr>
        <w:t>quema</w:t>
      </w:r>
      <w:r>
        <w:rPr>
          <w:rFonts w:asciiTheme="minorHAnsi" w:eastAsiaTheme="minorEastAsia" w:hAnsiTheme="minorHAnsi" w:cstheme="minorBidi"/>
          <w:sz w:val="28"/>
          <w:szCs w:val="28"/>
          <w:lang w:eastAsia="en-US"/>
        </w:rPr>
        <w:t>r</w:t>
      </w:r>
      <w:r w:rsidR="00BB50A4" w:rsidRPr="00BB50A4">
        <w:rPr>
          <w:rFonts w:asciiTheme="minorHAnsi" w:eastAsiaTheme="minorEastAsia" w:hAnsiTheme="minorHAnsi" w:cstheme="minorBidi"/>
          <w:sz w:val="28"/>
          <w:szCs w:val="28"/>
          <w:lang w:eastAsia="en-US"/>
        </w:rPr>
        <w:t xml:space="preserve"> neumáticos</w:t>
      </w:r>
      <w:r>
        <w:rPr>
          <w:rFonts w:asciiTheme="minorHAnsi" w:eastAsiaTheme="minorEastAsia" w:hAnsiTheme="minorHAnsi" w:cstheme="minorBidi"/>
          <w:sz w:val="28"/>
          <w:szCs w:val="28"/>
          <w:lang w:eastAsia="en-US"/>
        </w:rPr>
        <w:t xml:space="preserve"> ante los Tribunales</w:t>
      </w:r>
    </w:p>
    <w:p w14:paraId="2841D2B8" w14:textId="26C66E94" w:rsidR="00AF521C" w:rsidRDefault="00EA64A5" w:rsidP="00F3181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6"/>
          <w:szCs w:val="26"/>
          <w:lang w:eastAsia="en-US"/>
        </w:rPr>
      </w:pPr>
      <w:r w:rsidRPr="000C7FCB">
        <w:rPr>
          <w:rFonts w:asciiTheme="minorHAnsi" w:eastAsiaTheme="minorEastAsia" w:hAnsiTheme="minorHAnsi" w:cstheme="minorBidi"/>
          <w:sz w:val="26"/>
          <w:szCs w:val="26"/>
          <w:lang w:eastAsia="en-US"/>
        </w:rPr>
        <w:t>—</w:t>
      </w:r>
      <w:r w:rsidR="00AF521C">
        <w:rPr>
          <w:rFonts w:asciiTheme="minorHAnsi" w:eastAsiaTheme="minorEastAsia" w:hAnsiTheme="minorHAnsi" w:cstheme="minorBidi"/>
          <w:sz w:val="26"/>
          <w:szCs w:val="26"/>
          <w:lang w:eastAsia="en-US"/>
        </w:rPr>
        <w:t>“Es un atropello al Bierzo que hundirá la reputación de los vinos y productos bercianos para favorecer a una multinacional”</w:t>
      </w:r>
    </w:p>
    <w:p w14:paraId="3365C44A" w14:textId="77777777" w:rsidR="00AF521C" w:rsidRDefault="00001DD9" w:rsidP="00F3181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6"/>
          <w:szCs w:val="26"/>
          <w:lang w:eastAsia="en-US"/>
        </w:rPr>
      </w:pPr>
      <w:r w:rsidRPr="000C7FCB">
        <w:rPr>
          <w:rFonts w:asciiTheme="minorHAnsi" w:eastAsiaTheme="minorEastAsia" w:hAnsiTheme="minorHAnsi" w:cstheme="minorBidi"/>
          <w:sz w:val="26"/>
          <w:szCs w:val="26"/>
          <w:lang w:eastAsia="en-US"/>
        </w:rPr>
        <w:t>―</w:t>
      </w:r>
      <w:r w:rsidR="00AF521C">
        <w:rPr>
          <w:rFonts w:asciiTheme="minorHAnsi" w:eastAsiaTheme="minorEastAsia" w:hAnsiTheme="minorHAnsi" w:cstheme="minorBidi"/>
          <w:sz w:val="26"/>
          <w:szCs w:val="26"/>
          <w:lang w:eastAsia="en-US"/>
        </w:rPr>
        <w:t>“El consejero Suárez-Quiñones ignora la más elemental prudencia y compromete el futuro del Bierzo”</w:t>
      </w:r>
    </w:p>
    <w:p w14:paraId="3A41FDAA" w14:textId="77777777" w:rsidR="00AF521C" w:rsidRDefault="00AF521C" w:rsidP="00B701BA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smallCaps/>
          <w:lang w:eastAsia="en-US"/>
        </w:rPr>
      </w:pPr>
    </w:p>
    <w:p w14:paraId="7D7595E6" w14:textId="1D5CF947" w:rsidR="00FB3D08" w:rsidRDefault="003E21C4" w:rsidP="00B701BA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  <w:r w:rsidRPr="001F6B1E">
        <w:rPr>
          <w:rFonts w:asciiTheme="minorHAnsi" w:eastAsiaTheme="minorEastAsia" w:hAnsiTheme="minorHAnsi" w:cstheme="minorBidi"/>
          <w:smallCaps/>
          <w:lang w:eastAsia="en-US"/>
        </w:rPr>
        <w:t xml:space="preserve">Ponferrada, </w:t>
      </w:r>
      <w:r w:rsidR="0039640A" w:rsidRPr="001F6B1E">
        <w:rPr>
          <w:rFonts w:asciiTheme="minorHAnsi" w:eastAsiaTheme="minorEastAsia" w:hAnsiTheme="minorHAnsi" w:cstheme="minorBidi"/>
          <w:smallCaps/>
          <w:lang w:eastAsia="en-US"/>
        </w:rPr>
        <w:t>1</w:t>
      </w:r>
      <w:r w:rsidR="001D6EFE">
        <w:rPr>
          <w:rFonts w:asciiTheme="minorHAnsi" w:eastAsiaTheme="minorEastAsia" w:hAnsiTheme="minorHAnsi" w:cstheme="minorBidi"/>
          <w:smallCaps/>
          <w:lang w:eastAsia="en-US"/>
        </w:rPr>
        <w:t>0</w:t>
      </w:r>
      <w:r w:rsidRPr="001F6B1E">
        <w:rPr>
          <w:rFonts w:asciiTheme="minorHAnsi" w:eastAsiaTheme="minorEastAsia" w:hAnsiTheme="minorHAnsi" w:cstheme="minorBidi"/>
          <w:smallCaps/>
          <w:lang w:eastAsia="en-US"/>
        </w:rPr>
        <w:t xml:space="preserve">, </w:t>
      </w:r>
      <w:r w:rsidR="0039640A" w:rsidRPr="001F6B1E">
        <w:rPr>
          <w:rFonts w:asciiTheme="minorHAnsi" w:eastAsiaTheme="minorEastAsia" w:hAnsiTheme="minorHAnsi" w:cstheme="minorBidi"/>
          <w:smallCaps/>
          <w:lang w:eastAsia="en-US"/>
        </w:rPr>
        <w:t>V</w:t>
      </w:r>
      <w:r w:rsidR="001D6EFE">
        <w:rPr>
          <w:rFonts w:asciiTheme="minorHAnsi" w:eastAsiaTheme="minorEastAsia" w:hAnsiTheme="minorHAnsi" w:cstheme="minorBidi"/>
          <w:smallCaps/>
          <w:lang w:eastAsia="en-US"/>
        </w:rPr>
        <w:t>I</w:t>
      </w:r>
      <w:r w:rsidRPr="001F6B1E">
        <w:rPr>
          <w:rFonts w:asciiTheme="minorHAnsi" w:eastAsiaTheme="minorEastAsia" w:hAnsiTheme="minorHAnsi" w:cstheme="minorBidi"/>
          <w:smallCaps/>
          <w:lang w:eastAsia="en-US"/>
        </w:rPr>
        <w:t>.-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AF521C">
        <w:rPr>
          <w:rFonts w:asciiTheme="minorHAnsi" w:eastAsiaTheme="minorEastAsia" w:hAnsiTheme="minorHAnsi" w:cstheme="minorBidi"/>
          <w:lang w:eastAsia="en-US"/>
        </w:rPr>
        <w:t xml:space="preserve">Ante la concesión de autorización a Cementos Cosmos para quemar </w:t>
      </w:r>
      <w:r w:rsidR="003900DB">
        <w:rPr>
          <w:rFonts w:asciiTheme="minorHAnsi" w:eastAsiaTheme="minorEastAsia" w:hAnsiTheme="minorHAnsi" w:cstheme="minorBidi"/>
          <w:lang w:eastAsia="en-US"/>
        </w:rPr>
        <w:t>neumáticos</w:t>
      </w:r>
      <w:r w:rsidR="00AF521C">
        <w:rPr>
          <w:rFonts w:asciiTheme="minorHAnsi" w:eastAsiaTheme="minorEastAsia" w:hAnsiTheme="minorHAnsi" w:cstheme="minorBidi"/>
          <w:lang w:eastAsia="en-US"/>
        </w:rPr>
        <w:t xml:space="preserve"> en su fábrica de Toral de los Vados, la ong Bierzo Aire Limpio anuncia la interposición inmediata de</w:t>
      </w:r>
      <w:r w:rsidR="00FB3D08">
        <w:rPr>
          <w:rFonts w:asciiTheme="minorHAnsi" w:eastAsiaTheme="minorEastAsia" w:hAnsiTheme="minorHAnsi" w:cstheme="minorBidi"/>
          <w:lang w:eastAsia="en-US"/>
        </w:rPr>
        <w:t>l contencioso y de todas las demás acciones a que haya lugar ante los Tribunales para restablecer la legalidad pisoteada por el consejero de Fomento, Suárez-Quiñones.</w:t>
      </w:r>
    </w:p>
    <w:p w14:paraId="01D16A34" w14:textId="7BDF2AB6" w:rsidR="00FB3D08" w:rsidRDefault="00FB3D08" w:rsidP="005D3AB7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La tramitación del expediente ha sido oscurantista y torticera, ocultando informes y trámites, a espaldas de la participación ciudadana, sin tener en cuenta las 12.000 firmas y los cientos de alegaciones presentadas, ni la opinión del Consejo Regulador de la Denominación de Origen Vinos del Bierzo o de las denominaciones y marcas de garantía de la cereza, la castaña, el botillo, el pimiento asado, la pera conferencia y la manzana reineta</w:t>
      </w:r>
      <w:r w:rsidR="003900DB">
        <w:rPr>
          <w:rFonts w:asciiTheme="minorHAnsi" w:eastAsiaTheme="minorEastAsia" w:hAnsiTheme="minorHAnsi" w:cstheme="minorBidi"/>
          <w:lang w:eastAsia="en-US"/>
        </w:rPr>
        <w:t>, o las recomendaciones del Procurador del Común</w:t>
      </w:r>
      <w:r>
        <w:rPr>
          <w:rFonts w:asciiTheme="minorHAnsi" w:eastAsiaTheme="minorEastAsia" w:hAnsiTheme="minorHAnsi" w:cstheme="minorBidi"/>
          <w:lang w:eastAsia="en-US"/>
        </w:rPr>
        <w:t>.</w:t>
      </w:r>
    </w:p>
    <w:p w14:paraId="70D79B37" w14:textId="20AD7A57" w:rsidR="00FB3D08" w:rsidRDefault="001D6EFE" w:rsidP="005D3AB7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Esta</w:t>
      </w:r>
      <w:r w:rsidR="00FB3D08">
        <w:rPr>
          <w:rFonts w:asciiTheme="minorHAnsi" w:eastAsiaTheme="minorEastAsia" w:hAnsiTheme="minorHAnsi" w:cstheme="minorBidi"/>
          <w:lang w:eastAsia="en-US"/>
        </w:rPr>
        <w:t xml:space="preserve"> decisión hundirá la reputación de los vinos y productos bercianos en los mercados internacionales, en el momento más delicado</w:t>
      </w:r>
      <w:r w:rsidR="003900DB">
        <w:rPr>
          <w:rFonts w:asciiTheme="minorHAnsi" w:eastAsiaTheme="minorEastAsia" w:hAnsiTheme="minorHAnsi" w:cstheme="minorBidi"/>
          <w:lang w:eastAsia="en-US"/>
        </w:rPr>
        <w:t xml:space="preserve"> y sensible</w:t>
      </w:r>
      <w:r w:rsidR="00FB3D08">
        <w:rPr>
          <w:rFonts w:asciiTheme="minorHAnsi" w:eastAsiaTheme="minorEastAsia" w:hAnsiTheme="minorHAnsi" w:cstheme="minorBidi"/>
          <w:lang w:eastAsia="en-US"/>
        </w:rPr>
        <w:t>, y compromete frontalmente el futuro del Bierzo. Es un desprecio al Bierzo.</w:t>
      </w:r>
      <w:r w:rsidR="003900DB">
        <w:rPr>
          <w:rFonts w:asciiTheme="minorHAnsi" w:eastAsiaTheme="minorEastAsia" w:hAnsiTheme="minorHAnsi" w:cstheme="minorBidi"/>
          <w:lang w:eastAsia="en-US"/>
        </w:rPr>
        <w:t xml:space="preserve"> ¿Quién querrá beber vino, comer cerezas o manzanas o hacer turismo al pie de una chimenea tóxica?</w:t>
      </w:r>
    </w:p>
    <w:p w14:paraId="29CC8E93" w14:textId="1239A8C1" w:rsidR="001D6EFE" w:rsidRDefault="00FB3D08" w:rsidP="00FB3D08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 xml:space="preserve">Bierzo Aire Limpio recuerda a la ciudadanía que la licencia anterior ya fue anulada en dos ocasiones por </w:t>
      </w:r>
      <w:r w:rsidR="00E14FE8">
        <w:rPr>
          <w:rFonts w:asciiTheme="minorHAnsi" w:eastAsiaTheme="minorEastAsia" w:hAnsiTheme="minorHAnsi" w:cstheme="minorBidi"/>
          <w:lang w:eastAsia="en-US"/>
        </w:rPr>
        <w:t>el Tribunal Superior de Castilla y León y otras dos veces por el Tribunal Supremo</w:t>
      </w:r>
      <w:r w:rsidR="001D6EFE">
        <w:rPr>
          <w:rFonts w:asciiTheme="minorHAnsi" w:eastAsiaTheme="minorEastAsia" w:hAnsiTheme="minorHAnsi" w:cstheme="minorBidi"/>
          <w:lang w:eastAsia="en-US"/>
        </w:rPr>
        <w:t>.</w:t>
      </w:r>
      <w:r>
        <w:rPr>
          <w:rFonts w:asciiTheme="minorHAnsi" w:eastAsiaTheme="minorEastAsia" w:hAnsiTheme="minorHAnsi" w:cstheme="minorBidi"/>
          <w:lang w:eastAsia="en-US"/>
        </w:rPr>
        <w:t xml:space="preserve"> Invitamos a la sociedad </w:t>
      </w:r>
      <w:r w:rsidR="003900DB">
        <w:rPr>
          <w:rFonts w:asciiTheme="minorHAnsi" w:eastAsiaTheme="minorEastAsia" w:hAnsiTheme="minorHAnsi" w:cstheme="minorBidi"/>
          <w:lang w:eastAsia="en-US"/>
        </w:rPr>
        <w:t>berciana</w:t>
      </w:r>
      <w:r>
        <w:rPr>
          <w:rFonts w:asciiTheme="minorHAnsi" w:eastAsiaTheme="minorEastAsia" w:hAnsiTheme="minorHAnsi" w:cstheme="minorBidi"/>
          <w:lang w:eastAsia="en-US"/>
        </w:rPr>
        <w:t>, y en especial al sector vinícola y hortofrutícola a defenderse de esta agresión medio</w:t>
      </w:r>
      <w:r w:rsidR="003900DB">
        <w:rPr>
          <w:rFonts w:asciiTheme="minorHAnsi" w:eastAsiaTheme="minorEastAsia" w:hAnsiTheme="minorHAnsi" w:cstheme="minorBidi"/>
          <w:lang w:eastAsia="en-US"/>
        </w:rPr>
        <w:t xml:space="preserve"> am</w:t>
      </w:r>
      <w:r>
        <w:rPr>
          <w:rFonts w:asciiTheme="minorHAnsi" w:eastAsiaTheme="minorEastAsia" w:hAnsiTheme="minorHAnsi" w:cstheme="minorBidi"/>
          <w:lang w:eastAsia="en-US"/>
        </w:rPr>
        <w:t>biental que pone en peligro la salud y la economía de toda la comarca.</w:t>
      </w:r>
    </w:p>
    <w:p w14:paraId="48889C29" w14:textId="1D7EDBE4" w:rsidR="00A90108" w:rsidRDefault="003900DB" w:rsidP="005D3AB7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 xml:space="preserve">Finalmente, </w:t>
      </w:r>
      <w:r w:rsidR="005D5934">
        <w:rPr>
          <w:rFonts w:asciiTheme="minorHAnsi" w:eastAsiaTheme="minorEastAsia" w:hAnsiTheme="minorHAnsi" w:cstheme="minorBidi"/>
          <w:lang w:eastAsia="en-US"/>
        </w:rPr>
        <w:t xml:space="preserve">Bierzo </w:t>
      </w:r>
      <w:r w:rsidR="003535EF">
        <w:rPr>
          <w:rFonts w:asciiTheme="minorHAnsi" w:eastAsiaTheme="minorEastAsia" w:hAnsiTheme="minorHAnsi" w:cstheme="minorBidi"/>
          <w:lang w:eastAsia="en-US"/>
        </w:rPr>
        <w:t xml:space="preserve">Aire Limpio recuerda que </w:t>
      </w:r>
      <w:r>
        <w:rPr>
          <w:rFonts w:asciiTheme="minorHAnsi" w:eastAsiaTheme="minorEastAsia" w:hAnsiTheme="minorHAnsi" w:cstheme="minorBidi"/>
          <w:lang w:eastAsia="en-US"/>
        </w:rPr>
        <w:t>la</w:t>
      </w:r>
      <w:r w:rsidR="003535EF">
        <w:rPr>
          <w:rFonts w:asciiTheme="minorHAnsi" w:eastAsiaTheme="minorEastAsia" w:hAnsiTheme="minorHAnsi" w:cstheme="minorBidi"/>
          <w:lang w:eastAsia="en-US"/>
        </w:rPr>
        <w:t xml:space="preserve">s </w:t>
      </w:r>
      <w:r>
        <w:rPr>
          <w:rFonts w:asciiTheme="minorHAnsi" w:eastAsiaTheme="minorEastAsia" w:hAnsiTheme="minorHAnsi" w:cstheme="minorBidi"/>
          <w:lang w:eastAsia="en-US"/>
        </w:rPr>
        <w:t xml:space="preserve">actuales </w:t>
      </w:r>
      <w:r w:rsidR="003535EF">
        <w:rPr>
          <w:rFonts w:asciiTheme="minorHAnsi" w:eastAsiaTheme="minorEastAsia" w:hAnsiTheme="minorHAnsi" w:cstheme="minorBidi"/>
          <w:lang w:eastAsia="en-US"/>
        </w:rPr>
        <w:t xml:space="preserve">emisiones “al límite” están siendo investigadas por el Juzgado de Instrucción nº </w:t>
      </w:r>
      <w:r w:rsidR="00A90108">
        <w:rPr>
          <w:rFonts w:asciiTheme="minorHAnsi" w:eastAsiaTheme="minorEastAsia" w:hAnsiTheme="minorHAnsi" w:cstheme="minorBidi"/>
          <w:lang w:eastAsia="en-US"/>
        </w:rPr>
        <w:t xml:space="preserve">1 </w:t>
      </w:r>
      <w:r w:rsidR="003535EF">
        <w:rPr>
          <w:rFonts w:asciiTheme="minorHAnsi" w:eastAsiaTheme="minorEastAsia" w:hAnsiTheme="minorHAnsi" w:cstheme="minorBidi"/>
          <w:lang w:eastAsia="en-US"/>
        </w:rPr>
        <w:t>de Ponferrada</w:t>
      </w:r>
      <w:r w:rsidR="00A90108">
        <w:rPr>
          <w:rFonts w:asciiTheme="minorHAnsi" w:eastAsiaTheme="minorEastAsia" w:hAnsiTheme="minorHAnsi" w:cstheme="minorBidi"/>
          <w:lang w:eastAsia="en-US"/>
        </w:rPr>
        <w:t xml:space="preserve">, </w:t>
      </w:r>
      <w:r w:rsidR="005D5934">
        <w:rPr>
          <w:rFonts w:asciiTheme="minorHAnsi" w:eastAsiaTheme="minorEastAsia" w:hAnsiTheme="minorHAnsi" w:cstheme="minorBidi"/>
          <w:lang w:eastAsia="en-US"/>
        </w:rPr>
        <w:t>a</w:t>
      </w:r>
      <w:r w:rsidR="00A90108">
        <w:rPr>
          <w:rFonts w:asciiTheme="minorHAnsi" w:eastAsiaTheme="minorEastAsia" w:hAnsiTheme="minorHAnsi" w:cstheme="minorBidi"/>
          <w:lang w:eastAsia="en-US"/>
        </w:rPr>
        <w:t>n</w:t>
      </w:r>
      <w:r w:rsidR="005D5934">
        <w:rPr>
          <w:rFonts w:asciiTheme="minorHAnsi" w:eastAsiaTheme="minorEastAsia" w:hAnsiTheme="minorHAnsi" w:cstheme="minorBidi"/>
          <w:lang w:eastAsia="en-US"/>
        </w:rPr>
        <w:t>te</w:t>
      </w:r>
      <w:r w:rsidR="00A90108">
        <w:rPr>
          <w:rFonts w:asciiTheme="minorHAnsi" w:eastAsiaTheme="minorEastAsia" w:hAnsiTheme="minorHAnsi" w:cstheme="minorBidi"/>
          <w:lang w:eastAsia="en-US"/>
        </w:rPr>
        <w:t xml:space="preserve"> el que el han sido citados como investigados el d</w:t>
      </w:r>
      <w:r w:rsidR="00A90108" w:rsidRPr="00A90108">
        <w:rPr>
          <w:rFonts w:asciiTheme="minorHAnsi" w:eastAsiaTheme="minorEastAsia" w:hAnsiTheme="minorHAnsi" w:cstheme="minorBidi"/>
          <w:lang w:eastAsia="en-US"/>
        </w:rPr>
        <w:t>irector de Cementos Cosmos</w:t>
      </w:r>
      <w:r w:rsidR="00A90108">
        <w:rPr>
          <w:rFonts w:asciiTheme="minorHAnsi" w:eastAsiaTheme="minorEastAsia" w:hAnsiTheme="minorHAnsi" w:cstheme="minorBidi"/>
          <w:lang w:eastAsia="en-US"/>
        </w:rPr>
        <w:t xml:space="preserve"> en Toral, Jaime Santoalla; y e</w:t>
      </w:r>
      <w:r w:rsidR="00A90108" w:rsidRPr="00A90108">
        <w:rPr>
          <w:rFonts w:asciiTheme="minorHAnsi" w:eastAsiaTheme="minorEastAsia" w:hAnsiTheme="minorHAnsi" w:cstheme="minorBidi"/>
          <w:lang w:eastAsia="en-US"/>
        </w:rPr>
        <w:t xml:space="preserve">l </w:t>
      </w:r>
      <w:r w:rsidR="00A90108">
        <w:rPr>
          <w:rFonts w:asciiTheme="minorHAnsi" w:eastAsiaTheme="minorEastAsia" w:hAnsiTheme="minorHAnsi" w:cstheme="minorBidi"/>
          <w:lang w:eastAsia="en-US"/>
        </w:rPr>
        <w:t>d</w:t>
      </w:r>
      <w:r w:rsidR="00A90108" w:rsidRPr="00A90108">
        <w:rPr>
          <w:rFonts w:asciiTheme="minorHAnsi" w:eastAsiaTheme="minorEastAsia" w:hAnsiTheme="minorHAnsi" w:cstheme="minorBidi"/>
          <w:lang w:eastAsia="en-US"/>
        </w:rPr>
        <w:t xml:space="preserve">irector </w:t>
      </w:r>
      <w:r w:rsidR="00A90108">
        <w:rPr>
          <w:rFonts w:asciiTheme="minorHAnsi" w:eastAsiaTheme="minorEastAsia" w:hAnsiTheme="minorHAnsi" w:cstheme="minorBidi"/>
          <w:lang w:eastAsia="en-US"/>
        </w:rPr>
        <w:t>g</w:t>
      </w:r>
      <w:r w:rsidR="00A90108" w:rsidRPr="00A90108">
        <w:rPr>
          <w:rFonts w:asciiTheme="minorHAnsi" w:eastAsiaTheme="minorEastAsia" w:hAnsiTheme="minorHAnsi" w:cstheme="minorBidi"/>
          <w:lang w:eastAsia="en-US"/>
        </w:rPr>
        <w:t>eneral de Calidad y Sostenibilidad Ambiental, Jos</w:t>
      </w:r>
      <w:r w:rsidR="00A90108">
        <w:rPr>
          <w:rFonts w:asciiTheme="minorHAnsi" w:eastAsiaTheme="minorEastAsia" w:hAnsiTheme="minorHAnsi" w:cstheme="minorBidi"/>
          <w:lang w:eastAsia="en-US"/>
        </w:rPr>
        <w:t>é</w:t>
      </w:r>
      <w:r w:rsidR="00A90108" w:rsidRPr="00A90108">
        <w:rPr>
          <w:rFonts w:asciiTheme="minorHAnsi" w:eastAsiaTheme="minorEastAsia" w:hAnsiTheme="minorHAnsi" w:cstheme="minorBidi"/>
          <w:lang w:eastAsia="en-US"/>
        </w:rPr>
        <w:t xml:space="preserve"> Manuel Jiménez Blázquez.</w:t>
      </w:r>
    </w:p>
    <w:p w14:paraId="64333444" w14:textId="2A0DC91F" w:rsidR="00D12ED2" w:rsidRDefault="00D12ED2" w:rsidP="00D12ED2">
      <w:pPr>
        <w:pStyle w:val="normalant"/>
        <w:spacing w:before="0" w:beforeAutospacing="0" w:after="0" w:afterAutospacing="0"/>
        <w:ind w:firstLine="709"/>
        <w:jc w:val="right"/>
        <w:rPr>
          <w:lang w:eastAsia="en-US"/>
        </w:rPr>
      </w:pPr>
      <w:r>
        <w:rPr>
          <w:lang w:eastAsia="en-US"/>
        </w:rPr>
        <w:t>(con ruego de publicación)</w:t>
      </w:r>
    </w:p>
    <w:sectPr w:rsidR="00D12ED2" w:rsidSect="00736444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DE823A" w14:textId="77777777" w:rsidR="003A0147" w:rsidRDefault="003A0147" w:rsidP="00DC0A72">
      <w:pPr>
        <w:spacing w:after="0" w:line="240" w:lineRule="auto"/>
      </w:pPr>
      <w:r>
        <w:separator/>
      </w:r>
    </w:p>
  </w:endnote>
  <w:endnote w:type="continuationSeparator" w:id="0">
    <w:p w14:paraId="33C2EC1F" w14:textId="77777777" w:rsidR="003A0147" w:rsidRDefault="003A0147" w:rsidP="00DC0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6FA40F" w14:textId="77777777" w:rsidR="003A0147" w:rsidRDefault="003A0147" w:rsidP="00DC0A72">
      <w:pPr>
        <w:spacing w:after="0" w:line="240" w:lineRule="auto"/>
      </w:pPr>
      <w:r>
        <w:separator/>
      </w:r>
    </w:p>
  </w:footnote>
  <w:footnote w:type="continuationSeparator" w:id="0">
    <w:p w14:paraId="1EB2C7D4" w14:textId="77777777" w:rsidR="003A0147" w:rsidRDefault="003A0147" w:rsidP="00DC0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40166"/>
    <w:multiLevelType w:val="multilevel"/>
    <w:tmpl w:val="C0BC6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42E5D"/>
    <w:multiLevelType w:val="multilevel"/>
    <w:tmpl w:val="A0BE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974015"/>
    <w:multiLevelType w:val="multilevel"/>
    <w:tmpl w:val="2FEA7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0790F"/>
    <w:multiLevelType w:val="multilevel"/>
    <w:tmpl w:val="F60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D3DF9"/>
    <w:multiLevelType w:val="multilevel"/>
    <w:tmpl w:val="60E46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CD7684"/>
    <w:multiLevelType w:val="multilevel"/>
    <w:tmpl w:val="D3D64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D11C47"/>
    <w:multiLevelType w:val="multilevel"/>
    <w:tmpl w:val="1AF6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3A61D4"/>
    <w:multiLevelType w:val="multilevel"/>
    <w:tmpl w:val="86E22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C52AC3"/>
    <w:multiLevelType w:val="multilevel"/>
    <w:tmpl w:val="6EC4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F52E98"/>
    <w:multiLevelType w:val="multilevel"/>
    <w:tmpl w:val="66066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6E3E51"/>
    <w:multiLevelType w:val="multilevel"/>
    <w:tmpl w:val="F7F06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B6687B"/>
    <w:multiLevelType w:val="multilevel"/>
    <w:tmpl w:val="0E122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1"/>
  </w:num>
  <w:num w:numId="9">
    <w:abstractNumId w:val="10"/>
  </w:num>
  <w:num w:numId="10">
    <w:abstractNumId w:val="9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removePersonalInformation/>
  <w:removeDateAndTime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9AF"/>
    <w:rsid w:val="00001DD9"/>
    <w:rsid w:val="0000726D"/>
    <w:rsid w:val="00030F39"/>
    <w:rsid w:val="0004034C"/>
    <w:rsid w:val="000443AD"/>
    <w:rsid w:val="0007553A"/>
    <w:rsid w:val="00091FAD"/>
    <w:rsid w:val="000C5E9D"/>
    <w:rsid w:val="000C7FCB"/>
    <w:rsid w:val="00115050"/>
    <w:rsid w:val="00160663"/>
    <w:rsid w:val="001B5BC9"/>
    <w:rsid w:val="001D6EFE"/>
    <w:rsid w:val="001E424E"/>
    <w:rsid w:val="001F6B1E"/>
    <w:rsid w:val="0021339E"/>
    <w:rsid w:val="00226FF7"/>
    <w:rsid w:val="00262A32"/>
    <w:rsid w:val="002927D7"/>
    <w:rsid w:val="002A7BFA"/>
    <w:rsid w:val="002D4E22"/>
    <w:rsid w:val="00303C25"/>
    <w:rsid w:val="00341EBC"/>
    <w:rsid w:val="00346DEA"/>
    <w:rsid w:val="003473C7"/>
    <w:rsid w:val="003535EF"/>
    <w:rsid w:val="003900DB"/>
    <w:rsid w:val="0039640A"/>
    <w:rsid w:val="003A0147"/>
    <w:rsid w:val="003C2B45"/>
    <w:rsid w:val="003D0090"/>
    <w:rsid w:val="003E21C4"/>
    <w:rsid w:val="00471D49"/>
    <w:rsid w:val="00491802"/>
    <w:rsid w:val="004A2AD8"/>
    <w:rsid w:val="004C564F"/>
    <w:rsid w:val="004D3D1A"/>
    <w:rsid w:val="00500949"/>
    <w:rsid w:val="00513E01"/>
    <w:rsid w:val="00517456"/>
    <w:rsid w:val="00521D88"/>
    <w:rsid w:val="0055635C"/>
    <w:rsid w:val="005729AF"/>
    <w:rsid w:val="005B69C0"/>
    <w:rsid w:val="005D13AA"/>
    <w:rsid w:val="005D3AB7"/>
    <w:rsid w:val="005D56E8"/>
    <w:rsid w:val="005D5934"/>
    <w:rsid w:val="00606E73"/>
    <w:rsid w:val="006122AF"/>
    <w:rsid w:val="00622026"/>
    <w:rsid w:val="006632C6"/>
    <w:rsid w:val="00681F3B"/>
    <w:rsid w:val="006B3069"/>
    <w:rsid w:val="006C724D"/>
    <w:rsid w:val="006F5526"/>
    <w:rsid w:val="00736444"/>
    <w:rsid w:val="00796CCE"/>
    <w:rsid w:val="007B1803"/>
    <w:rsid w:val="007C08E3"/>
    <w:rsid w:val="007C2033"/>
    <w:rsid w:val="007D7D7E"/>
    <w:rsid w:val="007E485A"/>
    <w:rsid w:val="007E4E48"/>
    <w:rsid w:val="00817027"/>
    <w:rsid w:val="00826505"/>
    <w:rsid w:val="008565D8"/>
    <w:rsid w:val="00897E57"/>
    <w:rsid w:val="008C0D26"/>
    <w:rsid w:val="00940CF0"/>
    <w:rsid w:val="00940D79"/>
    <w:rsid w:val="009429BB"/>
    <w:rsid w:val="00957D10"/>
    <w:rsid w:val="009628AF"/>
    <w:rsid w:val="00966164"/>
    <w:rsid w:val="00A337C6"/>
    <w:rsid w:val="00A90108"/>
    <w:rsid w:val="00A9619C"/>
    <w:rsid w:val="00AD6D23"/>
    <w:rsid w:val="00AF521C"/>
    <w:rsid w:val="00B402AE"/>
    <w:rsid w:val="00B701BA"/>
    <w:rsid w:val="00B77FE0"/>
    <w:rsid w:val="00B81094"/>
    <w:rsid w:val="00B84C0C"/>
    <w:rsid w:val="00BB50A4"/>
    <w:rsid w:val="00BF5CFC"/>
    <w:rsid w:val="00C30A1C"/>
    <w:rsid w:val="00CB58C8"/>
    <w:rsid w:val="00CC2FF5"/>
    <w:rsid w:val="00CC3644"/>
    <w:rsid w:val="00CD07AF"/>
    <w:rsid w:val="00D10315"/>
    <w:rsid w:val="00D12ED2"/>
    <w:rsid w:val="00D313EF"/>
    <w:rsid w:val="00DC0A72"/>
    <w:rsid w:val="00DD5B53"/>
    <w:rsid w:val="00E14FE8"/>
    <w:rsid w:val="00E2660F"/>
    <w:rsid w:val="00E54DF0"/>
    <w:rsid w:val="00EA64A5"/>
    <w:rsid w:val="00EB6FD9"/>
    <w:rsid w:val="00EB7A48"/>
    <w:rsid w:val="00EC14A2"/>
    <w:rsid w:val="00F02F83"/>
    <w:rsid w:val="00F1086C"/>
    <w:rsid w:val="00F13A60"/>
    <w:rsid w:val="00F3181D"/>
    <w:rsid w:val="00F801ED"/>
    <w:rsid w:val="00FB3D08"/>
    <w:rsid w:val="00FC2D1E"/>
    <w:rsid w:val="00FE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3E98C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NTARTIDA-normal"/>
    <w:qFormat/>
    <w:rsid w:val="00F1086C"/>
    <w:rPr>
      <w:rFonts w:eastAsiaTheme="minorEastAsia"/>
    </w:rPr>
  </w:style>
  <w:style w:type="paragraph" w:styleId="Ttulo1">
    <w:name w:val="heading 1"/>
    <w:basedOn w:val="Normal"/>
    <w:next w:val="Normal"/>
    <w:link w:val="Ttulo1Car"/>
    <w:uiPriority w:val="9"/>
    <w:qFormat/>
    <w:rsid w:val="00F1086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1086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1086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108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08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08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08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086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086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tcora-prrafo">
    <w:name w:val="Bitácora-párrafo"/>
    <w:basedOn w:val="NormalWeb"/>
    <w:qFormat/>
    <w:rsid w:val="00F801ED"/>
    <w:pPr>
      <w:spacing w:before="0" w:beforeAutospacing="0" w:after="0" w:afterAutospacing="0"/>
      <w:ind w:firstLine="284"/>
      <w:jc w:val="both"/>
    </w:pPr>
    <w:rPr>
      <w:rFonts w:ascii="Trebuchet MS" w:hAnsi="Trebuchet MS"/>
      <w:sz w:val="22"/>
    </w:rPr>
  </w:style>
  <w:style w:type="paragraph" w:styleId="NormalWeb">
    <w:name w:val="Normal (Web)"/>
    <w:basedOn w:val="Normal"/>
    <w:uiPriority w:val="99"/>
    <w:unhideWhenUsed/>
    <w:rsid w:val="00F10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bitacora-fecha">
    <w:name w:val="bitacora-fecha"/>
    <w:basedOn w:val="Bitcora-prrafo"/>
    <w:qFormat/>
    <w:rsid w:val="00115050"/>
    <w:pPr>
      <w:spacing w:before="60" w:after="60"/>
      <w:ind w:firstLine="0"/>
    </w:pPr>
    <w:rPr>
      <w:color w:val="0057A6"/>
      <w:sz w:val="20"/>
    </w:rPr>
  </w:style>
  <w:style w:type="paragraph" w:styleId="Cita">
    <w:name w:val="Quote"/>
    <w:basedOn w:val="Normal"/>
    <w:next w:val="Normal"/>
    <w:link w:val="CitaCar"/>
    <w:uiPriority w:val="29"/>
    <w:qFormat/>
    <w:rsid w:val="00F1086C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F1086C"/>
    <w:rPr>
      <w:rFonts w:eastAsiaTheme="minorEastAsia"/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086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086C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1086C"/>
    <w:pPr>
      <w:spacing w:line="240" w:lineRule="auto"/>
    </w:pPr>
    <w:rPr>
      <w:b/>
      <w:bCs/>
      <w:smallCaps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F1086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1086C"/>
    <w:rPr>
      <w:b/>
      <w:bCs/>
      <w:i/>
      <w:iCs/>
    </w:rPr>
  </w:style>
  <w:style w:type="character" w:styleId="nfasissutil">
    <w:name w:val="Subtle Emphasis"/>
    <w:basedOn w:val="Fuentedeprrafopredeter"/>
    <w:uiPriority w:val="19"/>
    <w:qFormat/>
    <w:rsid w:val="00F1086C"/>
    <w:rPr>
      <w:i/>
      <w:iCs/>
      <w:color w:val="595959" w:themeColor="text1" w:themeTint="A6"/>
    </w:rPr>
  </w:style>
  <w:style w:type="character" w:styleId="Hipervnculo">
    <w:name w:val="Hyperlink"/>
    <w:basedOn w:val="Fuentedeprrafopredeter"/>
    <w:uiPriority w:val="99"/>
    <w:unhideWhenUsed/>
    <w:rsid w:val="00F1086C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1086C"/>
    <w:pPr>
      <w:ind w:left="720"/>
      <w:contextualSpacing/>
    </w:pPr>
  </w:style>
  <w:style w:type="character" w:styleId="Referenciaintensa">
    <w:name w:val="Intense Reference"/>
    <w:basedOn w:val="Fuentedeprrafopredeter"/>
    <w:uiPriority w:val="32"/>
    <w:qFormat/>
    <w:rsid w:val="00F1086C"/>
    <w:rPr>
      <w:b/>
      <w:bCs/>
      <w:smallCaps/>
      <w:color w:val="44546A" w:themeColor="text2"/>
      <w:u w:val="single"/>
    </w:rPr>
  </w:style>
  <w:style w:type="character" w:styleId="Referenciasutil">
    <w:name w:val="Subtle Reference"/>
    <w:basedOn w:val="Fuentedeprrafopredeter"/>
    <w:uiPriority w:val="31"/>
    <w:qFormat/>
    <w:rsid w:val="00F1086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paragraph" w:styleId="Sinespaciado">
    <w:name w:val="No Spacing"/>
    <w:uiPriority w:val="1"/>
    <w:qFormat/>
    <w:rsid w:val="00F1086C"/>
    <w:pPr>
      <w:spacing w:after="0" w:line="240" w:lineRule="auto"/>
    </w:pPr>
    <w:rPr>
      <w:rFonts w:eastAsiaTheme="minorEastAsia"/>
    </w:rPr>
  </w:style>
  <w:style w:type="paragraph" w:styleId="Subttulo">
    <w:name w:val="Subtitle"/>
    <w:basedOn w:val="Normal"/>
    <w:next w:val="Normal"/>
    <w:link w:val="SubttuloCar"/>
    <w:uiPriority w:val="11"/>
    <w:qFormat/>
    <w:rsid w:val="00F1086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086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table" w:styleId="Tablaconcuadrcula">
    <w:name w:val="Table Grid"/>
    <w:basedOn w:val="Tablanormal"/>
    <w:uiPriority w:val="39"/>
    <w:rsid w:val="00F1086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F1086C"/>
    <w:rPr>
      <w:b/>
      <w:bCs/>
    </w:rPr>
  </w:style>
  <w:style w:type="paragraph" w:styleId="Ttulo">
    <w:name w:val="Title"/>
    <w:basedOn w:val="Normal"/>
    <w:next w:val="Normal"/>
    <w:link w:val="TtuloCar"/>
    <w:uiPriority w:val="10"/>
    <w:qFormat/>
    <w:rsid w:val="00F1086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F1086C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F1086C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086C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086C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086C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086C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086C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styleId="Ttulodellibro">
    <w:name w:val="Book Title"/>
    <w:basedOn w:val="Fuentedeprrafopredeter"/>
    <w:uiPriority w:val="33"/>
    <w:qFormat/>
    <w:rsid w:val="00F1086C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1086C"/>
    <w:pPr>
      <w:outlineLvl w:val="9"/>
    </w:pPr>
  </w:style>
  <w:style w:type="paragraph" w:customStyle="1" w:styleId="Ant-parrafoNormal">
    <w:name w:val="Ant-parrafoNormal"/>
    <w:basedOn w:val="Normal"/>
    <w:qFormat/>
    <w:rsid w:val="007C08E3"/>
    <w:pPr>
      <w:spacing w:after="0" w:line="360" w:lineRule="auto"/>
      <w:ind w:firstLine="284"/>
      <w:jc w:val="both"/>
    </w:pPr>
    <w:rPr>
      <w:rFonts w:ascii="Arial" w:eastAsia="Times New Roman" w:hAnsi="Arial" w:cs="Times New Roman"/>
      <w:sz w:val="24"/>
      <w:szCs w:val="24"/>
      <w:lang w:eastAsia="es-ES"/>
    </w:rPr>
  </w:style>
  <w:style w:type="paragraph" w:customStyle="1" w:styleId="normalant">
    <w:name w:val="normal ant"/>
    <w:basedOn w:val="NormalWeb"/>
    <w:qFormat/>
    <w:rsid w:val="00030F39"/>
    <w:pPr>
      <w:jc w:val="both"/>
    </w:pPr>
    <w:rPr>
      <w:rFonts w:ascii="Trebuchet MS" w:hAnsi="Trebuchet MS"/>
    </w:rPr>
  </w:style>
  <w:style w:type="paragraph" w:styleId="Textoindependiente">
    <w:name w:val="Body Text"/>
    <w:basedOn w:val="Normal"/>
    <w:link w:val="TextoindependienteCar"/>
    <w:uiPriority w:val="99"/>
    <w:unhideWhenUsed/>
    <w:rsid w:val="00B402AE"/>
    <w:pPr>
      <w:jc w:val="both"/>
    </w:pPr>
    <w:rPr>
      <w:sz w:val="28"/>
      <w:szCs w:val="28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402AE"/>
    <w:rPr>
      <w:rFonts w:eastAsiaTheme="minorEastAsia"/>
      <w:sz w:val="28"/>
      <w:szCs w:val="28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55635C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55635C"/>
    <w:rPr>
      <w:rFonts w:eastAsiaTheme="minorEastAsia"/>
    </w:rPr>
  </w:style>
  <w:style w:type="character" w:styleId="Textodelmarcadordeposicin">
    <w:name w:val="Placeholder Text"/>
    <w:basedOn w:val="Fuentedeprrafopredeter"/>
    <w:uiPriority w:val="99"/>
    <w:semiHidden/>
    <w:rsid w:val="002A7BFA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A72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A72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1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1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3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2020-06-09T10:17:00Z</dcterms:created>
  <dcterms:modified xsi:type="dcterms:W3CDTF">2020-06-09T11:58:00Z</dcterms:modified>
</cp:coreProperties>
</file>