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86EED" w14:textId="77777777" w:rsidR="00A9619C" w:rsidRPr="000443AD" w:rsidRDefault="00A9619C" w:rsidP="000443AD">
      <w:pPr>
        <w:pStyle w:val="normalant"/>
        <w:spacing w:before="0" w:beforeAutospacing="0" w:after="160" w:afterAutospacing="0" w:line="259" w:lineRule="auto"/>
        <w:rPr>
          <w:rFonts w:asciiTheme="minorHAnsi" w:eastAsiaTheme="minorEastAsia" w:hAnsiTheme="minorHAnsi" w:cstheme="minorBidi"/>
          <w:lang w:eastAsia="en-US"/>
        </w:rPr>
      </w:pPr>
      <w:r w:rsidRPr="000443AD">
        <w:rPr>
          <w:rFonts w:asciiTheme="minorHAnsi" w:eastAsiaTheme="minorEastAsia" w:hAnsiTheme="minorHAnsi" w:cstheme="minorBidi"/>
          <w:lang w:eastAsia="en-US"/>
        </w:rPr>
        <w:t>Nota de prensa</w:t>
      </w:r>
    </w:p>
    <w:p w14:paraId="46308934" w14:textId="0A389CB8" w:rsidR="00AF521C" w:rsidRDefault="005A0B71" w:rsidP="00F3181D">
      <w:pPr>
        <w:pStyle w:val="normalant"/>
        <w:spacing w:before="0" w:beforeAutospacing="0" w:after="160" w:afterAutospacing="0" w:line="259" w:lineRule="auto"/>
        <w:rPr>
          <w:rFonts w:asciiTheme="minorHAnsi" w:eastAsiaTheme="minorEastAsia" w:hAnsiTheme="minorHAnsi" w:cstheme="minorBidi"/>
          <w:sz w:val="28"/>
          <w:szCs w:val="28"/>
          <w:lang w:eastAsia="en-US"/>
        </w:rPr>
      </w:pPr>
      <w:r w:rsidRPr="00786AA0">
        <w:rPr>
          <w:rFonts w:asciiTheme="minorHAnsi" w:eastAsiaTheme="minorEastAsia" w:hAnsiTheme="minorHAnsi" w:cstheme="minorBidi"/>
          <w:sz w:val="28"/>
          <w:szCs w:val="28"/>
          <w:lang w:eastAsia="en-US"/>
        </w:rPr>
        <w:t>BIERZO AIRE LIMPIO</w:t>
      </w:r>
      <w:r>
        <w:rPr>
          <w:rFonts w:asciiTheme="minorHAnsi" w:eastAsiaTheme="minorEastAsia" w:hAnsiTheme="minorHAnsi" w:cstheme="minorBidi"/>
          <w:sz w:val="28"/>
          <w:szCs w:val="28"/>
          <w:lang w:eastAsia="en-US"/>
        </w:rPr>
        <w:t xml:space="preserve"> PIDE AL GOBIERNO LA ANULACIÓN DEL PARQUE EÓLICO ESPECULATIVO DE BARJAS</w:t>
      </w:r>
    </w:p>
    <w:p w14:paraId="2C9F398B" w14:textId="7B2FF28D" w:rsidR="006A5354" w:rsidRPr="001B461A" w:rsidRDefault="00EA64A5" w:rsidP="001B461A">
      <w:pPr>
        <w:pStyle w:val="normalant"/>
        <w:spacing w:before="0" w:beforeAutospacing="0" w:after="0" w:afterAutospacing="0"/>
        <w:rPr>
          <w:rFonts w:eastAsia="Source Sans Pro"/>
          <w:sz w:val="26"/>
          <w:szCs w:val="26"/>
        </w:rPr>
      </w:pPr>
      <w:r w:rsidRPr="001B461A">
        <w:rPr>
          <w:rFonts w:asciiTheme="minorHAnsi" w:eastAsiaTheme="minorEastAsia" w:hAnsiTheme="minorHAnsi" w:cstheme="minorBidi"/>
          <w:sz w:val="26"/>
          <w:szCs w:val="26"/>
          <w:lang w:eastAsia="en-US"/>
        </w:rPr>
        <w:t>—</w:t>
      </w:r>
      <w:r w:rsidR="00DD3409" w:rsidRPr="001B461A">
        <w:rPr>
          <w:rFonts w:asciiTheme="minorHAnsi" w:eastAsiaTheme="minorEastAsia" w:hAnsiTheme="minorHAnsi" w:cstheme="minorBidi"/>
          <w:sz w:val="26"/>
          <w:szCs w:val="26"/>
          <w:lang w:eastAsia="en-US"/>
        </w:rPr>
        <w:t xml:space="preserve">La multinacional noruega </w:t>
      </w:r>
      <w:r w:rsidR="00DD3409" w:rsidRPr="005651B5">
        <w:rPr>
          <w:rFonts w:eastAsia="Source Sans Pro"/>
          <w:sz w:val="26"/>
          <w:szCs w:val="26"/>
        </w:rPr>
        <w:t>Statkraft</w:t>
      </w:r>
      <w:r w:rsidR="001B461A" w:rsidRPr="001B461A">
        <w:rPr>
          <w:rFonts w:eastAsia="Source Sans Pro"/>
          <w:sz w:val="26"/>
          <w:szCs w:val="26"/>
        </w:rPr>
        <w:t xml:space="preserve"> pretende explotar Barjas, </w:t>
      </w:r>
      <w:r w:rsidR="001B461A" w:rsidRPr="005651B5">
        <w:rPr>
          <w:rFonts w:eastAsia="Source Sans Pro"/>
          <w:sz w:val="26"/>
          <w:szCs w:val="26"/>
        </w:rPr>
        <w:t>Rebordechao y Prada</w:t>
      </w:r>
      <w:r w:rsidR="00DD3409" w:rsidRPr="005651B5">
        <w:rPr>
          <w:rFonts w:eastAsia="Source Sans Pro"/>
          <w:sz w:val="26"/>
          <w:szCs w:val="26"/>
        </w:rPr>
        <w:t xml:space="preserve"> </w:t>
      </w:r>
      <w:r w:rsidR="001B461A" w:rsidRPr="001B461A">
        <w:rPr>
          <w:rFonts w:eastAsia="Source Sans Pro"/>
          <w:sz w:val="26"/>
          <w:szCs w:val="26"/>
        </w:rPr>
        <w:t>con</w:t>
      </w:r>
      <w:r w:rsidR="00DD3409" w:rsidRPr="005651B5">
        <w:rPr>
          <w:rFonts w:eastAsia="Source Sans Pro"/>
          <w:sz w:val="26"/>
          <w:szCs w:val="26"/>
        </w:rPr>
        <w:t xml:space="preserve"> sociedades</w:t>
      </w:r>
      <w:r w:rsidR="00DD3409" w:rsidRPr="001B461A">
        <w:rPr>
          <w:rFonts w:eastAsia="Source Sans Pro"/>
          <w:sz w:val="26"/>
          <w:szCs w:val="26"/>
        </w:rPr>
        <w:t xml:space="preserve"> en presunto fraude de ley</w:t>
      </w:r>
      <w:r w:rsidR="001B461A" w:rsidRPr="001B461A">
        <w:rPr>
          <w:rFonts w:eastAsia="Source Sans Pro"/>
          <w:sz w:val="26"/>
          <w:szCs w:val="26"/>
        </w:rPr>
        <w:t xml:space="preserve"> </w:t>
      </w:r>
    </w:p>
    <w:p w14:paraId="7987D766" w14:textId="77777777" w:rsidR="001B461A" w:rsidRPr="001B461A" w:rsidRDefault="001B461A" w:rsidP="001B461A">
      <w:pPr>
        <w:pStyle w:val="normalant"/>
        <w:spacing w:before="0" w:beforeAutospacing="0" w:after="0" w:afterAutospacing="0"/>
        <w:rPr>
          <w:rFonts w:asciiTheme="minorHAnsi" w:eastAsiaTheme="minorEastAsia" w:hAnsiTheme="minorHAnsi" w:cstheme="minorBidi"/>
          <w:sz w:val="26"/>
          <w:szCs w:val="26"/>
          <w:lang w:eastAsia="en-US"/>
        </w:rPr>
      </w:pPr>
    </w:p>
    <w:p w14:paraId="5B9DFE28" w14:textId="599249D0" w:rsidR="003F34C3" w:rsidRPr="001B461A" w:rsidRDefault="003F34C3" w:rsidP="00B701BA">
      <w:pPr>
        <w:pStyle w:val="normalant"/>
        <w:spacing w:before="0" w:beforeAutospacing="0" w:after="0" w:afterAutospacing="0"/>
        <w:rPr>
          <w:rFonts w:asciiTheme="minorHAnsi" w:eastAsiaTheme="minorEastAsia" w:hAnsiTheme="minorHAnsi" w:cstheme="minorBidi"/>
          <w:sz w:val="26"/>
          <w:szCs w:val="26"/>
          <w:lang w:eastAsia="en-US"/>
        </w:rPr>
      </w:pPr>
      <w:r w:rsidRPr="001B461A">
        <w:rPr>
          <w:rFonts w:asciiTheme="minorHAnsi" w:eastAsiaTheme="minorEastAsia" w:hAnsiTheme="minorHAnsi" w:cstheme="minorBidi"/>
          <w:sz w:val="26"/>
          <w:szCs w:val="26"/>
          <w:lang w:eastAsia="en-US"/>
        </w:rPr>
        <w:t>—</w:t>
      </w:r>
      <w:r w:rsidR="001B461A">
        <w:rPr>
          <w:rFonts w:asciiTheme="minorHAnsi" w:eastAsiaTheme="minorEastAsia" w:hAnsiTheme="minorHAnsi" w:cstheme="minorBidi"/>
          <w:sz w:val="26"/>
          <w:szCs w:val="26"/>
          <w:lang w:eastAsia="en-US"/>
        </w:rPr>
        <w:t>U</w:t>
      </w:r>
      <w:r w:rsidR="001B461A" w:rsidRPr="001B461A">
        <w:rPr>
          <w:rFonts w:asciiTheme="minorHAnsi" w:eastAsiaTheme="minorEastAsia" w:hAnsiTheme="minorHAnsi" w:cstheme="minorBidi"/>
          <w:sz w:val="26"/>
          <w:szCs w:val="26"/>
          <w:lang w:eastAsia="en-US"/>
        </w:rPr>
        <w:t xml:space="preserve">n proyecto faraónico: </w:t>
      </w:r>
      <w:r w:rsidR="001B461A" w:rsidRPr="005651B5">
        <w:rPr>
          <w:rFonts w:eastAsia="Source Sans Pro"/>
          <w:sz w:val="26"/>
          <w:szCs w:val="26"/>
        </w:rPr>
        <w:t>22 aerogeneradores de 5,5 MW de potencia</w:t>
      </w:r>
      <w:r w:rsidR="001B461A">
        <w:rPr>
          <w:rFonts w:eastAsia="Source Sans Pro"/>
          <w:sz w:val="26"/>
          <w:szCs w:val="26"/>
        </w:rPr>
        <w:t>,</w:t>
      </w:r>
      <w:r w:rsidR="001B461A" w:rsidRPr="005651B5">
        <w:rPr>
          <w:rFonts w:eastAsia="Source Sans Pro"/>
          <w:sz w:val="26"/>
          <w:szCs w:val="26"/>
        </w:rPr>
        <w:t xml:space="preserve"> 200 m de altura a punta de pala</w:t>
      </w:r>
      <w:r w:rsidR="001B461A">
        <w:rPr>
          <w:rFonts w:eastAsia="Source Sans Pro"/>
          <w:sz w:val="26"/>
          <w:szCs w:val="26"/>
        </w:rPr>
        <w:t>,</w:t>
      </w:r>
      <w:r w:rsidR="001B461A" w:rsidRPr="001B461A">
        <w:rPr>
          <w:rFonts w:eastAsia="Source Sans Pro"/>
          <w:sz w:val="26"/>
          <w:szCs w:val="26"/>
        </w:rPr>
        <w:t xml:space="preserve"> </w:t>
      </w:r>
      <w:r w:rsidR="001B461A" w:rsidRPr="005651B5">
        <w:rPr>
          <w:rFonts w:eastAsia="Source Sans Pro"/>
          <w:sz w:val="26"/>
          <w:szCs w:val="26"/>
        </w:rPr>
        <w:t>20 k</w:t>
      </w:r>
      <w:r w:rsidR="001B461A" w:rsidRPr="001B461A">
        <w:rPr>
          <w:rFonts w:eastAsia="Source Sans Pro"/>
          <w:sz w:val="26"/>
          <w:szCs w:val="26"/>
        </w:rPr>
        <w:t>m de</w:t>
      </w:r>
      <w:r w:rsidR="001B461A">
        <w:rPr>
          <w:rFonts w:eastAsia="Source Sans Pro"/>
          <w:sz w:val="26"/>
          <w:szCs w:val="26"/>
        </w:rPr>
        <w:t xml:space="preserve"> </w:t>
      </w:r>
      <w:r w:rsidR="001B461A" w:rsidRPr="001B461A">
        <w:rPr>
          <w:rFonts w:eastAsia="Source Sans Pro"/>
          <w:sz w:val="26"/>
          <w:szCs w:val="26"/>
        </w:rPr>
        <w:t>pistas y 40 km de zanjas</w:t>
      </w:r>
    </w:p>
    <w:p w14:paraId="53D225F5" w14:textId="77777777" w:rsidR="003F34C3" w:rsidRDefault="003F34C3" w:rsidP="00B701BA">
      <w:pPr>
        <w:pStyle w:val="normalant"/>
        <w:spacing w:before="0" w:beforeAutospacing="0" w:after="0" w:afterAutospacing="0"/>
        <w:rPr>
          <w:rFonts w:asciiTheme="minorHAnsi" w:eastAsiaTheme="minorEastAsia" w:hAnsiTheme="minorHAnsi" w:cstheme="minorBidi"/>
          <w:sz w:val="26"/>
          <w:szCs w:val="26"/>
          <w:lang w:eastAsia="en-US"/>
        </w:rPr>
      </w:pPr>
    </w:p>
    <w:p w14:paraId="7A4FDB8A" w14:textId="3BC6BEF0" w:rsidR="001975DC" w:rsidRDefault="003E21C4" w:rsidP="00954E75">
      <w:pPr>
        <w:pStyle w:val="normalant"/>
        <w:spacing w:before="0" w:beforeAutospacing="0" w:after="0" w:afterAutospacing="0"/>
        <w:rPr>
          <w:rFonts w:eastAsia="Source Sans Pro" w:cstheme="minorHAnsi"/>
          <w:color w:val="00000A"/>
        </w:rPr>
      </w:pPr>
      <w:r w:rsidRPr="001F6B1E">
        <w:rPr>
          <w:rFonts w:asciiTheme="minorHAnsi" w:eastAsiaTheme="minorEastAsia" w:hAnsiTheme="minorHAnsi" w:cstheme="minorBidi"/>
          <w:smallCaps/>
          <w:lang w:eastAsia="en-US"/>
        </w:rPr>
        <w:t xml:space="preserve">Ponferrada, </w:t>
      </w:r>
      <w:r w:rsidR="001975DC">
        <w:rPr>
          <w:rFonts w:asciiTheme="minorHAnsi" w:eastAsiaTheme="minorEastAsia" w:hAnsiTheme="minorHAnsi" w:cstheme="minorBidi"/>
          <w:smallCaps/>
          <w:lang w:eastAsia="en-US"/>
        </w:rPr>
        <w:t>2</w:t>
      </w:r>
      <w:r w:rsidR="003D28FB">
        <w:rPr>
          <w:rFonts w:asciiTheme="minorHAnsi" w:eastAsiaTheme="minorEastAsia" w:hAnsiTheme="minorHAnsi" w:cstheme="minorBidi"/>
          <w:smallCaps/>
          <w:lang w:eastAsia="en-US"/>
        </w:rPr>
        <w:t>1</w:t>
      </w:r>
      <w:r w:rsidRPr="001F6B1E">
        <w:rPr>
          <w:rFonts w:asciiTheme="minorHAnsi" w:eastAsiaTheme="minorEastAsia" w:hAnsiTheme="minorHAnsi" w:cstheme="minorBidi"/>
          <w:smallCaps/>
          <w:lang w:eastAsia="en-US"/>
        </w:rPr>
        <w:t xml:space="preserve">, </w:t>
      </w:r>
      <w:r w:rsidR="003F34C3">
        <w:rPr>
          <w:rFonts w:asciiTheme="minorHAnsi" w:eastAsiaTheme="minorEastAsia" w:hAnsiTheme="minorHAnsi" w:cstheme="minorBidi"/>
          <w:smallCaps/>
          <w:lang w:eastAsia="en-US"/>
        </w:rPr>
        <w:t>VI</w:t>
      </w:r>
      <w:r w:rsidR="001975DC">
        <w:rPr>
          <w:rFonts w:asciiTheme="minorHAnsi" w:eastAsiaTheme="minorEastAsia" w:hAnsiTheme="minorHAnsi" w:cstheme="minorBidi"/>
          <w:smallCaps/>
          <w:lang w:eastAsia="en-US"/>
        </w:rPr>
        <w:t>I</w:t>
      </w:r>
      <w:r w:rsidRPr="001F6B1E">
        <w:rPr>
          <w:rFonts w:asciiTheme="minorHAnsi" w:eastAsiaTheme="minorEastAsia" w:hAnsiTheme="minorHAnsi" w:cstheme="minorBidi"/>
          <w:smallCaps/>
          <w:lang w:eastAsia="en-US"/>
        </w:rPr>
        <w:t>.-</w:t>
      </w:r>
      <w:r>
        <w:rPr>
          <w:rFonts w:asciiTheme="minorHAnsi" w:eastAsiaTheme="minorEastAsia" w:hAnsiTheme="minorHAnsi" w:cstheme="minorBidi"/>
          <w:lang w:eastAsia="en-US"/>
        </w:rPr>
        <w:t xml:space="preserve"> </w:t>
      </w:r>
      <w:r w:rsidR="001975DC">
        <w:rPr>
          <w:rFonts w:asciiTheme="minorHAnsi" w:eastAsiaTheme="minorEastAsia" w:hAnsiTheme="minorHAnsi" w:cstheme="minorBidi"/>
          <w:lang w:eastAsia="en-US"/>
        </w:rPr>
        <w:t>En un amplio escrito de alegaciones presentado hoy</w:t>
      </w:r>
      <w:r w:rsidR="00DD3409">
        <w:rPr>
          <w:rFonts w:asciiTheme="minorHAnsi" w:eastAsiaTheme="minorEastAsia" w:hAnsiTheme="minorHAnsi" w:cstheme="minorBidi"/>
          <w:lang w:eastAsia="en-US"/>
        </w:rPr>
        <w:t xml:space="preserve"> ante la Subdelegación del Gobierno en León</w:t>
      </w:r>
      <w:r w:rsidR="001975DC">
        <w:rPr>
          <w:rFonts w:asciiTheme="minorHAnsi" w:eastAsiaTheme="minorEastAsia" w:hAnsiTheme="minorHAnsi" w:cstheme="minorBidi"/>
          <w:lang w:eastAsia="en-US"/>
        </w:rPr>
        <w:t>, l</w:t>
      </w:r>
      <w:r w:rsidR="00786AA0">
        <w:rPr>
          <w:rFonts w:asciiTheme="minorHAnsi" w:eastAsiaTheme="minorEastAsia" w:hAnsiTheme="minorHAnsi" w:cstheme="minorBidi"/>
          <w:lang w:eastAsia="en-US"/>
        </w:rPr>
        <w:t>a</w:t>
      </w:r>
      <w:r w:rsidR="003F34C3">
        <w:rPr>
          <w:rFonts w:asciiTheme="minorHAnsi" w:eastAsiaTheme="minorEastAsia" w:hAnsiTheme="minorHAnsi" w:cstheme="minorBidi"/>
          <w:lang w:eastAsia="en-US"/>
        </w:rPr>
        <w:t xml:space="preserve"> ong ecologista Bierzo</w:t>
      </w:r>
      <w:r w:rsidR="00786AA0">
        <w:rPr>
          <w:rFonts w:asciiTheme="minorHAnsi" w:eastAsiaTheme="minorEastAsia" w:hAnsiTheme="minorHAnsi" w:cstheme="minorBidi"/>
          <w:lang w:eastAsia="en-US"/>
        </w:rPr>
        <w:t xml:space="preserve"> Aire Limpio </w:t>
      </w:r>
      <w:r w:rsidR="001975DC">
        <w:rPr>
          <w:rFonts w:asciiTheme="minorHAnsi" w:eastAsiaTheme="minorEastAsia" w:hAnsiTheme="minorHAnsi" w:cstheme="minorBidi"/>
          <w:lang w:eastAsia="en-US"/>
        </w:rPr>
        <w:t>solicita “e</w:t>
      </w:r>
      <w:r w:rsidR="001975DC" w:rsidRPr="00C46C7B">
        <w:rPr>
          <w:rFonts w:eastAsia="Source Sans Pro" w:cstheme="minorHAnsi"/>
          <w:color w:val="00000A"/>
        </w:rPr>
        <w:t xml:space="preserve">l rechazo del proyecto de parque eólico </w:t>
      </w:r>
      <w:r w:rsidR="00DD3409">
        <w:rPr>
          <w:rFonts w:eastAsia="Source Sans Pro" w:cstheme="minorHAnsi"/>
          <w:color w:val="00000A"/>
        </w:rPr>
        <w:t>Barjas</w:t>
      </w:r>
      <w:r w:rsidR="001975DC" w:rsidRPr="00C46C7B">
        <w:rPr>
          <w:rFonts w:eastAsia="Source Sans Pro" w:cstheme="minorHAnsi"/>
          <w:color w:val="00000A"/>
        </w:rPr>
        <w:t xml:space="preserve"> reflejado en una Declaración de Impacto Ambiental Negativa/Desfavorable, en la denegación de la </w:t>
      </w:r>
      <w:r w:rsidR="00DD3409">
        <w:rPr>
          <w:rFonts w:eastAsia="Source Sans Pro" w:cstheme="minorHAnsi"/>
          <w:color w:val="00000A"/>
        </w:rPr>
        <w:t>a</w:t>
      </w:r>
      <w:r w:rsidR="001975DC" w:rsidRPr="00C46C7B">
        <w:rPr>
          <w:rFonts w:eastAsia="Source Sans Pro" w:cstheme="minorHAnsi"/>
          <w:color w:val="00000A"/>
        </w:rPr>
        <w:t xml:space="preserve">utorización </w:t>
      </w:r>
      <w:r w:rsidR="00DD3409">
        <w:rPr>
          <w:rFonts w:eastAsia="Source Sans Pro" w:cstheme="minorHAnsi"/>
          <w:color w:val="00000A"/>
        </w:rPr>
        <w:t>a</w:t>
      </w:r>
      <w:r w:rsidR="001975DC" w:rsidRPr="00C46C7B">
        <w:rPr>
          <w:rFonts w:eastAsia="Source Sans Pro" w:cstheme="minorHAnsi"/>
          <w:color w:val="00000A"/>
        </w:rPr>
        <w:t>dministrativa, y en la anulación definitiva</w:t>
      </w:r>
      <w:r w:rsidR="001975DC">
        <w:rPr>
          <w:rFonts w:eastAsia="Source Sans Pro" w:cstheme="minorHAnsi"/>
          <w:color w:val="00000A"/>
        </w:rPr>
        <w:t xml:space="preserve"> del proyecto”.</w:t>
      </w:r>
    </w:p>
    <w:p w14:paraId="18EF362A" w14:textId="352A14D1" w:rsidR="005651B5" w:rsidRDefault="005651B5" w:rsidP="00954E75">
      <w:pPr>
        <w:pStyle w:val="normalant"/>
        <w:spacing w:before="0" w:beforeAutospacing="0" w:after="0" w:afterAutospacing="0"/>
        <w:ind w:firstLine="708"/>
        <w:rPr>
          <w:rFonts w:eastAsia="Source Sans Pro"/>
        </w:rPr>
      </w:pPr>
      <w:r>
        <w:rPr>
          <w:rFonts w:asciiTheme="minorHAnsi" w:eastAsiaTheme="minorEastAsia" w:hAnsiTheme="minorHAnsi" w:cstheme="minorBidi"/>
          <w:lang w:eastAsia="en-US"/>
        </w:rPr>
        <w:t>En su escrito</w:t>
      </w:r>
      <w:r w:rsidR="00954E75">
        <w:rPr>
          <w:rFonts w:asciiTheme="minorHAnsi" w:eastAsiaTheme="minorEastAsia" w:hAnsiTheme="minorHAnsi" w:cstheme="minorBidi"/>
          <w:lang w:eastAsia="en-US"/>
        </w:rPr>
        <w:t xml:space="preserve"> —compartido con la </w:t>
      </w:r>
      <w:r w:rsidR="00954E75" w:rsidRPr="00954E75">
        <w:rPr>
          <w:rFonts w:asciiTheme="minorHAnsi" w:eastAsiaTheme="minorEastAsia" w:hAnsiTheme="minorHAnsi" w:cstheme="minorBidi"/>
          <w:lang w:eastAsia="en-US"/>
        </w:rPr>
        <w:t xml:space="preserve">Plataforma para la Defensa de la Cordillera Cantábrica </w:t>
      </w:r>
      <w:r w:rsidR="00954E75">
        <w:rPr>
          <w:rFonts w:asciiTheme="minorHAnsi" w:eastAsiaTheme="minorEastAsia" w:hAnsiTheme="minorHAnsi" w:cstheme="minorBidi"/>
          <w:lang w:eastAsia="en-US"/>
        </w:rPr>
        <w:t>(</w:t>
      </w:r>
      <w:r w:rsidR="00954E75" w:rsidRPr="00954E75">
        <w:rPr>
          <w:rFonts w:asciiTheme="minorHAnsi" w:eastAsiaTheme="minorEastAsia" w:hAnsiTheme="minorHAnsi" w:cstheme="minorBidi"/>
          <w:lang w:eastAsia="en-US"/>
        </w:rPr>
        <w:t>PDCC</w:t>
      </w:r>
      <w:r w:rsidR="00954E75">
        <w:rPr>
          <w:rFonts w:asciiTheme="minorHAnsi" w:eastAsiaTheme="minorEastAsia" w:hAnsiTheme="minorHAnsi" w:cstheme="minorBidi"/>
          <w:lang w:eastAsia="en-US"/>
        </w:rPr>
        <w:t xml:space="preserve">) y elaborado con el </w:t>
      </w:r>
      <w:r w:rsidR="00954E75" w:rsidRPr="00954E75">
        <w:rPr>
          <w:rFonts w:asciiTheme="minorHAnsi" w:eastAsiaTheme="minorEastAsia" w:hAnsiTheme="minorHAnsi" w:cstheme="minorBidi"/>
          <w:lang w:eastAsia="en-US"/>
        </w:rPr>
        <w:t>asesoramiento</w:t>
      </w:r>
      <w:r w:rsidR="00954E75">
        <w:rPr>
          <w:rFonts w:asciiTheme="minorHAnsi" w:eastAsiaTheme="minorEastAsia" w:hAnsiTheme="minorHAnsi" w:cstheme="minorBidi"/>
          <w:lang w:eastAsia="en-US"/>
        </w:rPr>
        <w:t xml:space="preserve"> d</w:t>
      </w:r>
      <w:r w:rsidR="00954E75" w:rsidRPr="00954E75">
        <w:rPr>
          <w:rFonts w:asciiTheme="minorHAnsi" w:eastAsiaTheme="minorEastAsia" w:hAnsiTheme="minorHAnsi" w:cstheme="minorBidi"/>
          <w:lang w:eastAsia="en-US"/>
        </w:rPr>
        <w:t>el Fondo para la Defensa Jurídica de la Cordillera Cantábrica</w:t>
      </w:r>
      <w:r w:rsidR="00954E75">
        <w:rPr>
          <w:rFonts w:asciiTheme="minorHAnsi" w:eastAsiaTheme="minorEastAsia" w:hAnsiTheme="minorHAnsi" w:cstheme="minorBidi"/>
          <w:lang w:eastAsia="en-US"/>
        </w:rPr>
        <w:t>—,</w:t>
      </w:r>
      <w:r>
        <w:rPr>
          <w:rFonts w:asciiTheme="minorHAnsi" w:eastAsiaTheme="minorEastAsia" w:hAnsiTheme="minorHAnsi" w:cstheme="minorBidi"/>
          <w:lang w:eastAsia="en-US"/>
        </w:rPr>
        <w:t xml:space="preserve"> Bierzo Aire Limpio alega una veintena de motivos en defensa de la biodiversidad y para mitigar el </w:t>
      </w:r>
      <w:r w:rsidRPr="005651B5">
        <w:rPr>
          <w:rFonts w:eastAsia="Source Sans Pro"/>
        </w:rPr>
        <w:t>cambio climático</w:t>
      </w:r>
      <w:r>
        <w:rPr>
          <w:rFonts w:eastAsia="Source Sans Pro"/>
        </w:rPr>
        <w:t xml:space="preserve"> desde un sistema de energía limpia y alternativa basado en el </w:t>
      </w:r>
      <w:r w:rsidRPr="005651B5">
        <w:rPr>
          <w:rFonts w:eastAsia="Source Sans Pro"/>
        </w:rPr>
        <w:t xml:space="preserve">autoconsumo, </w:t>
      </w:r>
      <w:r>
        <w:rPr>
          <w:rFonts w:eastAsia="Source Sans Pro"/>
        </w:rPr>
        <w:t xml:space="preserve">frente al modelo </w:t>
      </w:r>
      <w:r w:rsidRPr="005651B5">
        <w:rPr>
          <w:rFonts w:eastAsia="Source Sans Pro"/>
        </w:rPr>
        <w:t>hipercentralizado y oligopolístico</w:t>
      </w:r>
      <w:r>
        <w:rPr>
          <w:rFonts w:eastAsia="Source Sans Pro"/>
        </w:rPr>
        <w:t xml:space="preserve"> que las multinacionales eólicas están tratando de imponer</w:t>
      </w:r>
      <w:r w:rsidRPr="005651B5">
        <w:rPr>
          <w:rFonts w:eastAsia="Source Sans Pro"/>
        </w:rPr>
        <w:t xml:space="preserve"> </w:t>
      </w:r>
      <w:r>
        <w:rPr>
          <w:rFonts w:eastAsia="Source Sans Pro"/>
        </w:rPr>
        <w:t xml:space="preserve">en El Bierzo y en toda España. Una carrera alocada para generar más y más </w:t>
      </w:r>
      <w:r w:rsidRPr="005651B5">
        <w:rPr>
          <w:rFonts w:eastAsia="Source Sans Pro"/>
        </w:rPr>
        <w:t>energía</w:t>
      </w:r>
      <w:r>
        <w:rPr>
          <w:rFonts w:eastAsia="Source Sans Pro"/>
        </w:rPr>
        <w:t>, más y más potencia instalada, sin límite, solo por el puro beneficio económico.</w:t>
      </w:r>
    </w:p>
    <w:p w14:paraId="7EDAE3B8" w14:textId="6E97A2A7" w:rsidR="005651B5" w:rsidRPr="005651B5" w:rsidRDefault="005651B5" w:rsidP="00954E75">
      <w:pPr>
        <w:pStyle w:val="normalant"/>
        <w:spacing w:before="0" w:beforeAutospacing="0" w:after="0" w:afterAutospacing="0"/>
        <w:ind w:firstLine="708"/>
        <w:rPr>
          <w:rFonts w:eastAsia="Source Sans Pro"/>
        </w:rPr>
      </w:pPr>
      <w:r>
        <w:rPr>
          <w:rFonts w:eastAsia="Source Sans Pro"/>
        </w:rPr>
        <w:t xml:space="preserve">Bierzo Aire Limpio valora positivamente </w:t>
      </w:r>
      <w:r w:rsidRPr="005651B5">
        <w:rPr>
          <w:rFonts w:eastAsia="Source Sans Pro"/>
        </w:rPr>
        <w:t xml:space="preserve">la energía eólica </w:t>
      </w:r>
      <w:r>
        <w:rPr>
          <w:rFonts w:eastAsia="Source Sans Pro"/>
        </w:rPr>
        <w:t>como</w:t>
      </w:r>
      <w:r w:rsidRPr="005651B5">
        <w:rPr>
          <w:rFonts w:eastAsia="Source Sans Pro"/>
        </w:rPr>
        <w:t xml:space="preserve"> fuente que puede ayudar a mitigar el cambio climático, debido a la no emisión de gases de efecto invernadero</w:t>
      </w:r>
      <w:r>
        <w:rPr>
          <w:rFonts w:eastAsia="Source Sans Pro"/>
        </w:rPr>
        <w:t xml:space="preserve">; pero </w:t>
      </w:r>
      <w:r w:rsidRPr="005651B5">
        <w:rPr>
          <w:rFonts w:eastAsia="Source Sans Pro"/>
        </w:rPr>
        <w:t>un incorrecto emplazamiento de los parques eólicos</w:t>
      </w:r>
      <w:r>
        <w:rPr>
          <w:rFonts w:eastAsia="Source Sans Pro"/>
        </w:rPr>
        <w:t xml:space="preserve"> —como los que se pretenden en Barjas, Trabadelo, Molinaseca, Cabrera, etc.—</w:t>
      </w:r>
      <w:r w:rsidRPr="005651B5">
        <w:rPr>
          <w:rFonts w:eastAsia="Source Sans Pro"/>
        </w:rPr>
        <w:t xml:space="preserve">, </w:t>
      </w:r>
      <w:r>
        <w:rPr>
          <w:rFonts w:eastAsia="Source Sans Pro"/>
        </w:rPr>
        <w:t>supone un grave atentado a</w:t>
      </w:r>
      <w:r w:rsidRPr="005651B5">
        <w:rPr>
          <w:rFonts w:eastAsia="Source Sans Pro"/>
        </w:rPr>
        <w:t xml:space="preserve"> la naturaleza</w:t>
      </w:r>
      <w:r>
        <w:rPr>
          <w:rFonts w:eastAsia="Source Sans Pro"/>
        </w:rPr>
        <w:t xml:space="preserve"> y es contrario a las normas que España </w:t>
      </w:r>
      <w:r w:rsidRPr="005651B5">
        <w:rPr>
          <w:rFonts w:eastAsia="Source Sans Pro"/>
        </w:rPr>
        <w:t xml:space="preserve">debe cumplir España como miembro de la Unión Europea </w:t>
      </w:r>
      <w:r>
        <w:rPr>
          <w:rFonts w:eastAsia="Source Sans Pro"/>
        </w:rPr>
        <w:t xml:space="preserve">por lo que </w:t>
      </w:r>
      <w:r w:rsidR="00100FE3">
        <w:rPr>
          <w:rFonts w:eastAsia="Source Sans Pro"/>
        </w:rPr>
        <w:t>exigimos</w:t>
      </w:r>
      <w:r>
        <w:rPr>
          <w:rFonts w:eastAsia="Source Sans Pro"/>
        </w:rPr>
        <w:t xml:space="preserve"> al Gobierno su paralización</w:t>
      </w:r>
      <w:r w:rsidRPr="005651B5">
        <w:rPr>
          <w:rFonts w:eastAsia="Source Sans Pro"/>
        </w:rPr>
        <w:t>.</w:t>
      </w:r>
    </w:p>
    <w:p w14:paraId="6215CF54" w14:textId="5170FCA5" w:rsidR="005651B5" w:rsidRDefault="005651B5" w:rsidP="00DD3409">
      <w:pPr>
        <w:pStyle w:val="normalant"/>
        <w:spacing w:before="0" w:beforeAutospacing="0" w:after="0" w:afterAutospacing="0"/>
        <w:ind w:firstLine="709"/>
        <w:rPr>
          <w:rFonts w:eastAsia="Source Sans Pro"/>
        </w:rPr>
      </w:pPr>
      <w:bookmarkStart w:id="0" w:name="_heading=h.gjdgxs" w:colFirst="0" w:colLast="0"/>
      <w:bookmarkEnd w:id="0"/>
      <w:r w:rsidRPr="005651B5">
        <w:rPr>
          <w:rFonts w:eastAsia="Source Sans Pro"/>
        </w:rPr>
        <w:t xml:space="preserve">El </w:t>
      </w:r>
      <w:r>
        <w:rPr>
          <w:rFonts w:eastAsia="Source Sans Pro"/>
        </w:rPr>
        <w:t>proyecto faraónico</w:t>
      </w:r>
      <w:r w:rsidR="001B461A">
        <w:rPr>
          <w:rFonts w:eastAsia="Source Sans Pro"/>
        </w:rPr>
        <w:t xml:space="preserve"> y especulativo</w:t>
      </w:r>
      <w:r>
        <w:rPr>
          <w:rFonts w:eastAsia="Source Sans Pro"/>
        </w:rPr>
        <w:t xml:space="preserve"> de</w:t>
      </w:r>
      <w:r w:rsidRPr="005651B5">
        <w:rPr>
          <w:rFonts w:eastAsia="Source Sans Pro"/>
        </w:rPr>
        <w:t xml:space="preserve">l parque eólico </w:t>
      </w:r>
      <w:r w:rsidR="00DD3409">
        <w:rPr>
          <w:rFonts w:eastAsia="Source Sans Pro"/>
        </w:rPr>
        <w:t>Barjas</w:t>
      </w:r>
      <w:r w:rsidRPr="005651B5">
        <w:rPr>
          <w:rFonts w:eastAsia="Source Sans Pro"/>
        </w:rPr>
        <w:t xml:space="preserve"> </w:t>
      </w:r>
      <w:r w:rsidR="001B461A">
        <w:rPr>
          <w:rFonts w:eastAsia="Source Sans Pro"/>
        </w:rPr>
        <w:t>supone</w:t>
      </w:r>
      <w:r w:rsidRPr="005651B5">
        <w:rPr>
          <w:rFonts w:eastAsia="Source Sans Pro"/>
        </w:rPr>
        <w:t xml:space="preserve"> levantar 22 aerogeneradores de 5,5 MW de potencia nominal unitaria y 200 m de altura a punta de pala en una zona </w:t>
      </w:r>
      <w:r>
        <w:rPr>
          <w:rFonts w:eastAsia="Source Sans Pro"/>
        </w:rPr>
        <w:t>en</w:t>
      </w:r>
      <w:r w:rsidRPr="005651B5">
        <w:rPr>
          <w:rFonts w:eastAsia="Source Sans Pro"/>
        </w:rPr>
        <w:t xml:space="preserve"> excelente estado de naturalidad y de conservación.</w:t>
      </w:r>
      <w:r>
        <w:rPr>
          <w:rFonts w:eastAsia="Source Sans Pro"/>
        </w:rPr>
        <w:t xml:space="preserve"> R</w:t>
      </w:r>
      <w:r w:rsidRPr="005651B5">
        <w:rPr>
          <w:rFonts w:eastAsia="Source Sans Pro"/>
        </w:rPr>
        <w:t>equiere la construcción de más de 20 kilómetros de pistas de nuevo trazado y la conversión de otros tantos kilómetros de actuales pistas en viales de más de 6 metros de anchura con una gruesa capa de rodadura para soportar transportes de 500 Tm.</w:t>
      </w:r>
      <w:r>
        <w:rPr>
          <w:rFonts w:eastAsia="Source Sans Pro"/>
        </w:rPr>
        <w:t xml:space="preserve"> Además, s</w:t>
      </w:r>
      <w:r w:rsidRPr="005651B5">
        <w:rPr>
          <w:rFonts w:eastAsia="Source Sans Pro"/>
        </w:rPr>
        <w:t xml:space="preserve">e deben realizar </w:t>
      </w:r>
      <w:r>
        <w:rPr>
          <w:rFonts w:eastAsia="Source Sans Pro"/>
        </w:rPr>
        <w:t xml:space="preserve">casi 40 </w:t>
      </w:r>
      <w:r w:rsidRPr="005651B5">
        <w:rPr>
          <w:rFonts w:eastAsia="Source Sans Pro"/>
        </w:rPr>
        <w:t>kilómetros de zanjas para soterrar las conducciones eléctricas entre los aerogeneradores y la subestación eléctrica</w:t>
      </w:r>
      <w:r>
        <w:rPr>
          <w:rFonts w:eastAsia="Source Sans Pro"/>
        </w:rPr>
        <w:t>, todo ello con</w:t>
      </w:r>
      <w:r w:rsidRPr="005651B5">
        <w:rPr>
          <w:rFonts w:eastAsia="Source Sans Pro"/>
        </w:rPr>
        <w:t xml:space="preserve"> maquinaria pesada</w:t>
      </w:r>
      <w:r>
        <w:rPr>
          <w:rFonts w:eastAsia="Source Sans Pro"/>
        </w:rPr>
        <w:t>.</w:t>
      </w:r>
      <w:r w:rsidR="00C56E38">
        <w:rPr>
          <w:rFonts w:eastAsia="Source Sans Pro"/>
        </w:rPr>
        <w:t xml:space="preserve"> </w:t>
      </w:r>
      <w:r w:rsidR="00C56E38">
        <w:rPr>
          <w:color w:val="000000"/>
        </w:rPr>
        <w:t>Y todo esto se hace sin tan siquiera</w:t>
      </w:r>
      <w:r w:rsidR="00C56E38" w:rsidRPr="00C56E38">
        <w:rPr>
          <w:color w:val="000000"/>
        </w:rPr>
        <w:t xml:space="preserve"> conocer el recurso eólico que se pretende explotar que podría agravarse “</w:t>
      </w:r>
      <w:r w:rsidR="00C56E38" w:rsidRPr="00C56E38">
        <w:rPr>
          <w:rFonts w:asciiTheme="minorHAnsi" w:eastAsia="Times" w:hAnsiTheme="minorHAnsi" w:cstheme="minorHAnsi"/>
          <w:color w:val="000000"/>
          <w:lang w:eastAsia="en-US"/>
        </w:rPr>
        <w:t xml:space="preserve">si así lo aconsejasen los estudios de detalle” según afirma en su proyecto la propia </w:t>
      </w:r>
      <w:r w:rsidR="00C56E38" w:rsidRPr="00C56E38">
        <w:rPr>
          <w:rFonts w:eastAsia="Source Sans Pro"/>
        </w:rPr>
        <w:t>Statkraft</w:t>
      </w:r>
      <w:r w:rsidR="00C56E38" w:rsidRPr="00C56E38">
        <w:rPr>
          <w:rFonts w:asciiTheme="minorHAnsi" w:eastAsia="Times" w:hAnsiTheme="minorHAnsi" w:cstheme="minorHAnsi"/>
          <w:i/>
          <w:iCs/>
          <w:color w:val="000000"/>
          <w:lang w:eastAsia="en-US"/>
        </w:rPr>
        <w:t>.</w:t>
      </w:r>
    </w:p>
    <w:p w14:paraId="1679F69B" w14:textId="12AE0BA0" w:rsidR="00AC619E" w:rsidRDefault="005651B5" w:rsidP="00DD3409">
      <w:pPr>
        <w:pStyle w:val="normalant"/>
        <w:spacing w:before="0" w:beforeAutospacing="0" w:after="0" w:afterAutospacing="0"/>
        <w:ind w:firstLine="709"/>
        <w:rPr>
          <w:rFonts w:eastAsia="Source Sans Pro"/>
        </w:rPr>
      </w:pPr>
      <w:r>
        <w:rPr>
          <w:rFonts w:eastAsia="Source Sans Pro"/>
        </w:rPr>
        <w:t>El descabellado proyecto plantea evacuar la electricidad producida mediante una l</w:t>
      </w:r>
      <w:r w:rsidRPr="005651B5">
        <w:rPr>
          <w:rFonts w:eastAsia="Source Sans Pro"/>
        </w:rPr>
        <w:t xml:space="preserve">ínea de alta tensión </w:t>
      </w:r>
      <w:r w:rsidR="00AC619E" w:rsidRPr="005651B5">
        <w:rPr>
          <w:rFonts w:eastAsia="Source Sans Pro"/>
        </w:rPr>
        <w:t xml:space="preserve">con 174 apoyos </w:t>
      </w:r>
      <w:r w:rsidR="00AC619E">
        <w:rPr>
          <w:rFonts w:eastAsia="Source Sans Pro"/>
        </w:rPr>
        <w:t>y</w:t>
      </w:r>
      <w:r w:rsidRPr="005651B5">
        <w:rPr>
          <w:rFonts w:eastAsia="Source Sans Pro"/>
        </w:rPr>
        <w:t xml:space="preserve"> más de 53 kilómetros hasta la subestación eléctrica de Trives</w:t>
      </w:r>
      <w:r>
        <w:rPr>
          <w:rFonts w:eastAsia="Source Sans Pro"/>
        </w:rPr>
        <w:t xml:space="preserve"> (Ourense)</w:t>
      </w:r>
      <w:r w:rsidRPr="005651B5">
        <w:rPr>
          <w:rFonts w:eastAsia="Source Sans Pro"/>
        </w:rPr>
        <w:t>. E</w:t>
      </w:r>
      <w:r w:rsidR="00AC619E">
        <w:rPr>
          <w:rFonts w:eastAsia="Source Sans Pro"/>
        </w:rPr>
        <w:t xml:space="preserve">stamos hablando de </w:t>
      </w:r>
      <w:r w:rsidRPr="005651B5">
        <w:rPr>
          <w:rFonts w:eastAsia="Source Sans Pro"/>
        </w:rPr>
        <w:t xml:space="preserve">pistas, bases, </w:t>
      </w:r>
      <w:r w:rsidRPr="005651B5">
        <w:rPr>
          <w:rFonts w:eastAsia="Source Sans Pro"/>
        </w:rPr>
        <w:lastRenderedPageBreak/>
        <w:t>aerogeneradores, torretas y líneas de alta tensión</w:t>
      </w:r>
      <w:r w:rsidR="00AC619E">
        <w:rPr>
          <w:rFonts w:eastAsia="Source Sans Pro"/>
        </w:rPr>
        <w:t xml:space="preserve">, con </w:t>
      </w:r>
      <w:r w:rsidRPr="005651B5">
        <w:rPr>
          <w:rFonts w:eastAsia="Source Sans Pro"/>
        </w:rPr>
        <w:t>eliminación de la cubierta vegetal</w:t>
      </w:r>
      <w:r w:rsidR="00AC619E">
        <w:rPr>
          <w:rFonts w:eastAsia="Source Sans Pro"/>
        </w:rPr>
        <w:t xml:space="preserve">, alteración del ecosistema y grave </w:t>
      </w:r>
      <w:r w:rsidRPr="005651B5">
        <w:rPr>
          <w:rFonts w:eastAsia="Source Sans Pro"/>
        </w:rPr>
        <w:t>huella ecológica</w:t>
      </w:r>
      <w:r w:rsidR="00AC619E">
        <w:rPr>
          <w:rFonts w:eastAsia="Source Sans Pro"/>
        </w:rPr>
        <w:t xml:space="preserve">, todo lo cual debe ser valorado en </w:t>
      </w:r>
      <w:r w:rsidRPr="005651B5">
        <w:rPr>
          <w:rFonts w:eastAsia="Source Sans Pro"/>
        </w:rPr>
        <w:t xml:space="preserve">una correcta Evaluación de Impacto Ambiental, </w:t>
      </w:r>
      <w:r w:rsidR="00AC619E">
        <w:rPr>
          <w:rFonts w:eastAsia="Source Sans Pro"/>
        </w:rPr>
        <w:t xml:space="preserve">que </w:t>
      </w:r>
      <w:r w:rsidR="001B461A">
        <w:rPr>
          <w:rFonts w:eastAsia="Source Sans Pro"/>
        </w:rPr>
        <w:t>deberá ser —</w:t>
      </w:r>
      <w:r w:rsidR="00AC619E">
        <w:rPr>
          <w:rFonts w:eastAsia="Source Sans Pro"/>
        </w:rPr>
        <w:t>sin duda</w:t>
      </w:r>
      <w:r w:rsidR="001B461A">
        <w:rPr>
          <w:rFonts w:eastAsia="Source Sans Pro"/>
        </w:rPr>
        <w:t>—</w:t>
      </w:r>
      <w:r w:rsidR="00AC619E">
        <w:rPr>
          <w:rFonts w:eastAsia="Source Sans Pro"/>
        </w:rPr>
        <w:t xml:space="preserve"> negativa</w:t>
      </w:r>
      <w:r w:rsidR="001B461A">
        <w:rPr>
          <w:rFonts w:eastAsia="Source Sans Pro"/>
        </w:rPr>
        <w:t xml:space="preserve"> o desfavorable</w:t>
      </w:r>
      <w:r w:rsidR="00AC619E">
        <w:rPr>
          <w:rFonts w:eastAsia="Source Sans Pro"/>
        </w:rPr>
        <w:t>.</w:t>
      </w:r>
    </w:p>
    <w:p w14:paraId="1BA195B5" w14:textId="46E40354" w:rsidR="00AC619E" w:rsidRDefault="001B461A" w:rsidP="00DD3409">
      <w:pPr>
        <w:pStyle w:val="normalant"/>
        <w:spacing w:before="0" w:beforeAutospacing="0" w:after="0" w:afterAutospacing="0"/>
        <w:ind w:firstLine="709"/>
        <w:rPr>
          <w:rFonts w:eastAsia="Source Sans Pro"/>
        </w:rPr>
      </w:pPr>
      <w:r>
        <w:rPr>
          <w:rFonts w:eastAsia="Source Sans Pro"/>
        </w:rPr>
        <w:t>“</w:t>
      </w:r>
      <w:r w:rsidR="00AC619E">
        <w:rPr>
          <w:rFonts w:eastAsia="Source Sans Pro"/>
        </w:rPr>
        <w:t>Que todo esto, pretenda hacerlo en el corazón del Bierzo la multinacional noruega Statkraft, también promotora de l</w:t>
      </w:r>
      <w:r w:rsidR="005651B5" w:rsidRPr="005651B5">
        <w:rPr>
          <w:rFonts w:eastAsia="Source Sans Pro"/>
        </w:rPr>
        <w:t>os parques eólicos Rebordechao y Prada</w:t>
      </w:r>
      <w:r w:rsidR="00AC619E">
        <w:rPr>
          <w:rFonts w:eastAsia="Source Sans Pro"/>
        </w:rPr>
        <w:t xml:space="preserve">, da idea de la dimensión del negocio, saqueando el aire y los montes y bosques, bienes públicos por definición. Para ello, </w:t>
      </w:r>
      <w:r w:rsidR="005651B5" w:rsidRPr="005651B5">
        <w:rPr>
          <w:rFonts w:eastAsia="Source Sans Pro"/>
        </w:rPr>
        <w:t>Statkraft Spain ha constituido</w:t>
      </w:r>
      <w:r w:rsidR="00AC619E">
        <w:rPr>
          <w:rFonts w:eastAsia="Source Sans Pro"/>
        </w:rPr>
        <w:t xml:space="preserve"> </w:t>
      </w:r>
      <w:r w:rsidR="005651B5" w:rsidRPr="005651B5">
        <w:rPr>
          <w:rFonts w:eastAsia="Source Sans Pro"/>
        </w:rPr>
        <w:t>una serie de sociedades vehiculares</w:t>
      </w:r>
      <w:r w:rsidR="00AC619E">
        <w:rPr>
          <w:rFonts w:eastAsia="Source Sans Pro"/>
        </w:rPr>
        <w:t xml:space="preserve"> encubiertas, en presunto fraude de ley</w:t>
      </w:r>
      <w:r>
        <w:rPr>
          <w:rFonts w:eastAsia="Source Sans Pro"/>
        </w:rPr>
        <w:t>”, afirma</w:t>
      </w:r>
      <w:r w:rsidR="00A2044D">
        <w:rPr>
          <w:rFonts w:eastAsia="Source Sans Pro"/>
        </w:rPr>
        <w:t>n</w:t>
      </w:r>
      <w:r>
        <w:rPr>
          <w:rFonts w:eastAsia="Source Sans Pro"/>
        </w:rPr>
        <w:t xml:space="preserve"> Aire Limpio</w:t>
      </w:r>
      <w:r w:rsidR="00A2044D">
        <w:rPr>
          <w:rFonts w:eastAsia="Source Sans Pro"/>
        </w:rPr>
        <w:t xml:space="preserve"> y la </w:t>
      </w:r>
      <w:r w:rsidR="00A2044D" w:rsidRPr="00954E75">
        <w:rPr>
          <w:rFonts w:asciiTheme="minorHAnsi" w:eastAsiaTheme="minorEastAsia" w:hAnsiTheme="minorHAnsi" w:cstheme="minorBidi"/>
          <w:lang w:eastAsia="en-US"/>
        </w:rPr>
        <w:t>Plataforma para la Defensa de la Cordillera Cantábrica</w:t>
      </w:r>
      <w:r w:rsidR="00AC619E">
        <w:rPr>
          <w:rFonts w:eastAsia="Source Sans Pro"/>
        </w:rPr>
        <w:t>.</w:t>
      </w:r>
    </w:p>
    <w:p w14:paraId="4798EF7F" w14:textId="77777777" w:rsidR="00100FE3" w:rsidRDefault="00100FE3" w:rsidP="00DD3409">
      <w:pPr>
        <w:pStyle w:val="normalant"/>
        <w:spacing w:before="0" w:beforeAutospacing="0" w:after="0" w:afterAutospacing="0"/>
        <w:ind w:firstLine="709"/>
        <w:rPr>
          <w:rFonts w:eastAsia="Source Sans Pro"/>
        </w:rPr>
      </w:pPr>
    </w:p>
    <w:p w14:paraId="6C806CBB" w14:textId="6BD4B58E" w:rsidR="00100FE3" w:rsidRPr="00100FE3" w:rsidRDefault="00100FE3" w:rsidP="00100FE3">
      <w:pPr>
        <w:pStyle w:val="normalant"/>
        <w:spacing w:before="0" w:beforeAutospacing="0" w:after="0" w:afterAutospacing="0"/>
        <w:jc w:val="center"/>
        <w:rPr>
          <w:rFonts w:eastAsia="Source Sans Pro"/>
          <w:b/>
          <w:bCs/>
        </w:rPr>
      </w:pPr>
      <w:r w:rsidRPr="00100FE3">
        <w:rPr>
          <w:rFonts w:eastAsia="Source Sans Pro"/>
          <w:b/>
          <w:bCs/>
        </w:rPr>
        <w:t>Con ocultación y prisas</w:t>
      </w:r>
    </w:p>
    <w:p w14:paraId="5BCFBC0E" w14:textId="6D9E16D2" w:rsidR="005651B5" w:rsidRDefault="00AC619E" w:rsidP="00DD3409">
      <w:pPr>
        <w:pStyle w:val="normalant"/>
        <w:spacing w:before="0" w:beforeAutospacing="0" w:after="0" w:afterAutospacing="0"/>
        <w:ind w:firstLine="709"/>
        <w:rPr>
          <w:rFonts w:eastAsia="Source Sans Pro"/>
        </w:rPr>
      </w:pPr>
      <w:r>
        <w:rPr>
          <w:rFonts w:eastAsia="Source Sans Pro"/>
        </w:rPr>
        <w:t xml:space="preserve">Todo este tinglado se hace sin una adecuada planificación energética y sin una </w:t>
      </w:r>
      <w:r w:rsidR="005651B5" w:rsidRPr="005651B5">
        <w:rPr>
          <w:rFonts w:eastAsia="Source Sans Pro"/>
        </w:rPr>
        <w:t>regulación efectiva de este sector en Castilla y León, donde se asienta la totalidad de los aerogeneradores de este proyecto</w:t>
      </w:r>
      <w:r w:rsidR="001B461A">
        <w:rPr>
          <w:rFonts w:eastAsia="Source Sans Pro"/>
        </w:rPr>
        <w:t>, por lo que</w:t>
      </w:r>
      <w:r>
        <w:rPr>
          <w:rFonts w:eastAsia="Source Sans Pro"/>
        </w:rPr>
        <w:t xml:space="preserve"> </w:t>
      </w:r>
      <w:r w:rsidR="005651B5" w:rsidRPr="005651B5">
        <w:rPr>
          <w:rFonts w:eastAsia="Source Sans Pro"/>
        </w:rPr>
        <w:t xml:space="preserve">no debería admitirse a trámite ningún proyecto como el de </w:t>
      </w:r>
      <w:r w:rsidR="00DD3409">
        <w:rPr>
          <w:rFonts w:eastAsia="Source Sans Pro"/>
        </w:rPr>
        <w:t>Barjas</w:t>
      </w:r>
      <w:r w:rsidR="005651B5" w:rsidRPr="005651B5">
        <w:rPr>
          <w:rFonts w:eastAsia="Source Sans Pro"/>
        </w:rPr>
        <w:t xml:space="preserve"> sin aprobar antes los preceptivos planes, ta</w:t>
      </w:r>
      <w:r w:rsidR="001B461A">
        <w:rPr>
          <w:rFonts w:eastAsia="Source Sans Pro"/>
        </w:rPr>
        <w:t>n</w:t>
      </w:r>
      <w:r w:rsidR="005651B5" w:rsidRPr="005651B5">
        <w:rPr>
          <w:rFonts w:eastAsia="Source Sans Pro"/>
        </w:rPr>
        <w:t>to eólico como de ordenación del territorio.</w:t>
      </w:r>
    </w:p>
    <w:p w14:paraId="4E91163E" w14:textId="59CAAF6A" w:rsidR="005651B5" w:rsidRDefault="00AC619E" w:rsidP="00DD3409">
      <w:pPr>
        <w:pStyle w:val="normalant"/>
        <w:spacing w:before="0" w:beforeAutospacing="0" w:after="0" w:afterAutospacing="0"/>
        <w:ind w:firstLine="709"/>
        <w:rPr>
          <w:rFonts w:eastAsia="Source Sans Pro"/>
        </w:rPr>
      </w:pPr>
      <w:r>
        <w:rPr>
          <w:rFonts w:eastAsia="Source Sans Pro"/>
        </w:rPr>
        <w:t>También constatamos la improvisación y las prisas —incluida documentación defectuosa— y la falta de transparencia con la que todo esto se está tramitando</w:t>
      </w:r>
      <w:r w:rsidR="001B461A">
        <w:rPr>
          <w:rFonts w:eastAsia="Source Sans Pro"/>
        </w:rPr>
        <w:t xml:space="preserve">. </w:t>
      </w:r>
      <w:r w:rsidR="005754E1">
        <w:rPr>
          <w:rFonts w:eastAsia="Source Sans Pro"/>
        </w:rPr>
        <w:t xml:space="preserve">Para conseguir sus fines especulativos, </w:t>
      </w:r>
      <w:r w:rsidR="001B461A" w:rsidRPr="005651B5">
        <w:rPr>
          <w:rFonts w:eastAsia="Source Sans Pro"/>
        </w:rPr>
        <w:t>Statkraft Spain</w:t>
      </w:r>
      <w:r w:rsidR="001B461A">
        <w:rPr>
          <w:rFonts w:eastAsia="Source Sans Pro"/>
        </w:rPr>
        <w:t xml:space="preserve"> </w:t>
      </w:r>
      <w:r w:rsidR="005754E1">
        <w:rPr>
          <w:rFonts w:eastAsia="Source Sans Pro"/>
        </w:rPr>
        <w:t>tendrá que ocupar</w:t>
      </w:r>
      <w:r w:rsidR="001B461A">
        <w:rPr>
          <w:rFonts w:eastAsia="Source Sans Pro"/>
        </w:rPr>
        <w:t xml:space="preserve"> y afectar</w:t>
      </w:r>
      <w:r w:rsidR="005754E1">
        <w:rPr>
          <w:rFonts w:eastAsia="Source Sans Pro"/>
        </w:rPr>
        <w:t xml:space="preserve"> bienes comunales, vinculados a las Juntas Vecinales, lo que </w:t>
      </w:r>
      <w:r w:rsidR="005754E1" w:rsidRPr="005651B5">
        <w:rPr>
          <w:rFonts w:eastAsia="Source Sans Pro"/>
        </w:rPr>
        <w:t>requiere la aprobación de la Junta Vecinal reunida en concejo</w:t>
      </w:r>
      <w:r w:rsidR="005754E1">
        <w:rPr>
          <w:rFonts w:eastAsia="Source Sans Pro"/>
        </w:rPr>
        <w:t xml:space="preserve"> tras un proceso de </w:t>
      </w:r>
      <w:r w:rsidR="005754E1" w:rsidRPr="005651B5">
        <w:rPr>
          <w:rFonts w:eastAsia="Source Sans Pro"/>
        </w:rPr>
        <w:t>información pública precisa</w:t>
      </w:r>
      <w:r w:rsidR="005754E1">
        <w:rPr>
          <w:rFonts w:eastAsia="Source Sans Pro"/>
        </w:rPr>
        <w:t xml:space="preserve"> y</w:t>
      </w:r>
      <w:r w:rsidR="005651B5" w:rsidRPr="005651B5">
        <w:rPr>
          <w:rFonts w:eastAsia="Source Sans Pro"/>
        </w:rPr>
        <w:t xml:space="preserve"> transparente</w:t>
      </w:r>
      <w:r w:rsidR="001B461A">
        <w:rPr>
          <w:rFonts w:eastAsia="Source Sans Pro"/>
        </w:rPr>
        <w:t>, que se está hurtando a la ciudadanía berciana.</w:t>
      </w:r>
    </w:p>
    <w:p w14:paraId="532D08D3" w14:textId="2D2A2B92" w:rsidR="005754E1" w:rsidRDefault="005754E1" w:rsidP="00DD3409">
      <w:pPr>
        <w:pStyle w:val="normalant"/>
        <w:spacing w:before="0" w:beforeAutospacing="0" w:after="0" w:afterAutospacing="0"/>
        <w:ind w:firstLine="709"/>
        <w:rPr>
          <w:rFonts w:eastAsia="Source Sans Pro"/>
        </w:rPr>
      </w:pPr>
      <w:r>
        <w:rPr>
          <w:rFonts w:eastAsia="Source Sans Pro"/>
        </w:rPr>
        <w:t xml:space="preserve">En cuanto al </w:t>
      </w:r>
      <w:r w:rsidR="005651B5" w:rsidRPr="005651B5">
        <w:rPr>
          <w:rFonts w:eastAsia="Source Sans Pro"/>
          <w:bCs/>
        </w:rPr>
        <w:t>Estudio de Impacto Ambiental</w:t>
      </w:r>
      <w:r w:rsidR="001B461A">
        <w:rPr>
          <w:rFonts w:eastAsia="Source Sans Pro"/>
          <w:bCs/>
        </w:rPr>
        <w:t xml:space="preserve"> presentado por </w:t>
      </w:r>
      <w:r w:rsidR="001B461A" w:rsidRPr="005651B5">
        <w:rPr>
          <w:rFonts w:eastAsia="Source Sans Pro"/>
        </w:rPr>
        <w:t>Statkraft Spain</w:t>
      </w:r>
      <w:r w:rsidRPr="005754E1">
        <w:rPr>
          <w:rFonts w:eastAsia="Source Sans Pro"/>
          <w:bCs/>
        </w:rPr>
        <w:t>,</w:t>
      </w:r>
      <w:r w:rsidR="005651B5" w:rsidRPr="005651B5">
        <w:rPr>
          <w:rFonts w:eastAsia="Source Sans Pro"/>
          <w:bCs/>
        </w:rPr>
        <w:t xml:space="preserve"> </w:t>
      </w:r>
      <w:r w:rsidRPr="005754E1">
        <w:rPr>
          <w:rFonts w:eastAsia="Source Sans Pro"/>
          <w:bCs/>
        </w:rPr>
        <w:t xml:space="preserve">entendemos que </w:t>
      </w:r>
      <w:r w:rsidR="005651B5" w:rsidRPr="005651B5">
        <w:rPr>
          <w:rFonts w:eastAsia="Source Sans Pro"/>
          <w:bCs/>
        </w:rPr>
        <w:t>no cumple con los requisitos de la Ley 21/2013</w:t>
      </w:r>
      <w:r w:rsidR="00100FE3">
        <w:rPr>
          <w:rFonts w:eastAsia="Source Sans Pro"/>
          <w:bCs/>
        </w:rPr>
        <w:t xml:space="preserve"> —alega</w:t>
      </w:r>
      <w:r w:rsidR="00A2044D">
        <w:rPr>
          <w:rFonts w:eastAsia="Source Sans Pro"/>
          <w:bCs/>
        </w:rPr>
        <w:t>n</w:t>
      </w:r>
      <w:r w:rsidR="00100FE3">
        <w:rPr>
          <w:rFonts w:eastAsia="Source Sans Pro"/>
          <w:bCs/>
        </w:rPr>
        <w:t xml:space="preserve"> Bierzo Aire Limpio</w:t>
      </w:r>
      <w:r w:rsidR="00A2044D">
        <w:rPr>
          <w:rFonts w:eastAsia="Source Sans Pro"/>
          <w:bCs/>
        </w:rPr>
        <w:t xml:space="preserve"> y la </w:t>
      </w:r>
      <w:r w:rsidR="00A2044D" w:rsidRPr="00954E75">
        <w:rPr>
          <w:rFonts w:asciiTheme="minorHAnsi" w:eastAsiaTheme="minorEastAsia" w:hAnsiTheme="minorHAnsi" w:cstheme="minorBidi"/>
          <w:lang w:eastAsia="en-US"/>
        </w:rPr>
        <w:t>Plataforma para la Defensa de la Cordillera Cantábric</w:t>
      </w:r>
      <w:r w:rsidR="00A2044D">
        <w:rPr>
          <w:rFonts w:asciiTheme="minorHAnsi" w:eastAsiaTheme="minorEastAsia" w:hAnsiTheme="minorHAnsi" w:cstheme="minorBidi"/>
          <w:lang w:eastAsia="en-US"/>
        </w:rPr>
        <w:t>a—</w:t>
      </w:r>
      <w:r w:rsidRPr="005754E1">
        <w:rPr>
          <w:rFonts w:eastAsia="Source Sans Pro"/>
          <w:bCs/>
        </w:rPr>
        <w:t>. Carece de p</w:t>
      </w:r>
      <w:r>
        <w:rPr>
          <w:rFonts w:eastAsia="Source Sans Pro"/>
        </w:rPr>
        <w:t>r</w:t>
      </w:r>
      <w:r w:rsidR="005651B5" w:rsidRPr="005651B5">
        <w:rPr>
          <w:rFonts w:eastAsia="Source Sans Pro"/>
        </w:rPr>
        <w:t>ograma de vigilancia ambiental</w:t>
      </w:r>
      <w:r>
        <w:rPr>
          <w:rFonts w:eastAsia="Source Sans Pro"/>
        </w:rPr>
        <w:t xml:space="preserve"> y no cuantifica </w:t>
      </w:r>
      <w:r w:rsidR="005651B5" w:rsidRPr="005651B5">
        <w:rPr>
          <w:rFonts w:eastAsia="Source Sans Pro"/>
        </w:rPr>
        <w:t>los impactos de forma global y sinérgica.</w:t>
      </w:r>
      <w:r>
        <w:rPr>
          <w:rFonts w:eastAsia="Source Sans Pro"/>
        </w:rPr>
        <w:t xml:space="preserve"> Para cualquier proyecto como el de Barjas, r</w:t>
      </w:r>
      <w:r w:rsidR="005651B5" w:rsidRPr="005651B5">
        <w:rPr>
          <w:rFonts w:eastAsia="Source Sans Pro"/>
        </w:rPr>
        <w:t>esulta necesario estudiar</w:t>
      </w:r>
      <w:r>
        <w:rPr>
          <w:rFonts w:eastAsia="Source Sans Pro"/>
        </w:rPr>
        <w:t xml:space="preserve"> </w:t>
      </w:r>
      <w:r w:rsidR="005651B5" w:rsidRPr="005651B5">
        <w:rPr>
          <w:rFonts w:eastAsia="Source Sans Pro"/>
        </w:rPr>
        <w:t>la acumulación de impactos o los efectos sinérgicos producidos como consecuencia de la instalación de complejos eólicos en una envolvente de 25 km. Es</w:t>
      </w:r>
      <w:r>
        <w:rPr>
          <w:rFonts w:eastAsia="Source Sans Pro"/>
        </w:rPr>
        <w:t xml:space="preserve"> decir, </w:t>
      </w:r>
      <w:r w:rsidR="005651B5" w:rsidRPr="005651B5">
        <w:rPr>
          <w:rFonts w:eastAsia="Source Sans Pro"/>
        </w:rPr>
        <w:t xml:space="preserve">niveles de ruido ambiental, </w:t>
      </w:r>
      <w:r>
        <w:rPr>
          <w:rFonts w:eastAsia="Source Sans Pro"/>
        </w:rPr>
        <w:t>impacto en</w:t>
      </w:r>
      <w:r w:rsidR="005651B5" w:rsidRPr="005651B5">
        <w:rPr>
          <w:rFonts w:eastAsia="Source Sans Pro"/>
        </w:rPr>
        <w:t xml:space="preserve"> avifauna y quiropterofauna,</w:t>
      </w:r>
      <w:r>
        <w:rPr>
          <w:rFonts w:eastAsia="Source Sans Pro"/>
        </w:rPr>
        <w:t xml:space="preserve"> en</w:t>
      </w:r>
      <w:r w:rsidR="005651B5" w:rsidRPr="005651B5">
        <w:rPr>
          <w:rFonts w:eastAsia="Source Sans Pro"/>
        </w:rPr>
        <w:t xml:space="preserve"> el paisaje, etc. </w:t>
      </w:r>
      <w:r>
        <w:rPr>
          <w:rFonts w:eastAsia="Source Sans Pro"/>
        </w:rPr>
        <w:t>La cercanía a Barjas de los proyectos de Trabadelo y Busmayor hace que se tripliquen líneas e infraestructuras —</w:t>
      </w:r>
      <w:r w:rsidRPr="005651B5">
        <w:rPr>
          <w:rFonts w:eastAsia="Source Sans Pro"/>
        </w:rPr>
        <w:t>3 tendidos de alta tensión con sus torretas</w:t>
      </w:r>
      <w:r>
        <w:rPr>
          <w:rFonts w:eastAsia="Source Sans Pro"/>
        </w:rPr>
        <w:t>— en un área cercana</w:t>
      </w:r>
      <w:r w:rsidR="00100FE3">
        <w:rPr>
          <w:rFonts w:eastAsia="Source Sans Pro"/>
        </w:rPr>
        <w:t>,</w:t>
      </w:r>
      <w:r>
        <w:rPr>
          <w:rFonts w:eastAsia="Source Sans Pro"/>
        </w:rPr>
        <w:t xml:space="preserve"> </w:t>
      </w:r>
      <w:r w:rsidR="005651B5" w:rsidRPr="005651B5">
        <w:rPr>
          <w:rFonts w:eastAsia="Source Sans Pro"/>
        </w:rPr>
        <w:t>provoca</w:t>
      </w:r>
      <w:r>
        <w:rPr>
          <w:rFonts w:eastAsia="Source Sans Pro"/>
        </w:rPr>
        <w:t>ndo</w:t>
      </w:r>
      <w:r w:rsidR="005651B5" w:rsidRPr="005651B5">
        <w:rPr>
          <w:rFonts w:eastAsia="Source Sans Pro"/>
        </w:rPr>
        <w:t xml:space="preserve"> un “efecto barrera” en la avifauna y el ecosistema.</w:t>
      </w:r>
    </w:p>
    <w:p w14:paraId="7EF6BB73" w14:textId="77777777" w:rsidR="00100FE3" w:rsidRDefault="00100FE3" w:rsidP="00100FE3">
      <w:pPr>
        <w:pStyle w:val="normalant"/>
        <w:spacing w:before="0" w:beforeAutospacing="0" w:after="0" w:afterAutospacing="0"/>
        <w:rPr>
          <w:rFonts w:eastAsia="Source Sans Pro"/>
          <w:b/>
          <w:bCs/>
        </w:rPr>
      </w:pPr>
    </w:p>
    <w:p w14:paraId="439C6DCF" w14:textId="0312B001" w:rsidR="00100FE3" w:rsidRPr="00100FE3" w:rsidRDefault="00100FE3" w:rsidP="00100FE3">
      <w:pPr>
        <w:pStyle w:val="normalant"/>
        <w:spacing w:before="0" w:beforeAutospacing="0" w:after="0" w:afterAutospacing="0"/>
        <w:jc w:val="center"/>
        <w:rPr>
          <w:rFonts w:eastAsia="Source Sans Pro"/>
          <w:b/>
          <w:bCs/>
        </w:rPr>
      </w:pPr>
      <w:r w:rsidRPr="005651B5">
        <w:rPr>
          <w:rFonts w:eastAsia="Source Sans Pro"/>
          <w:b/>
          <w:bCs/>
        </w:rPr>
        <w:t>Convenio Europeo del Paisaje</w:t>
      </w:r>
    </w:p>
    <w:p w14:paraId="28C02F8E" w14:textId="036492C4" w:rsidR="003C3CD1" w:rsidRDefault="005754E1" w:rsidP="00DD3409">
      <w:pPr>
        <w:pStyle w:val="normalant"/>
        <w:spacing w:before="0" w:beforeAutospacing="0" w:after="0" w:afterAutospacing="0"/>
        <w:ind w:firstLine="709"/>
        <w:rPr>
          <w:rFonts w:eastAsia="Source Sans Pro"/>
        </w:rPr>
      </w:pPr>
      <w:r>
        <w:rPr>
          <w:rFonts w:eastAsia="Source Sans Pro"/>
        </w:rPr>
        <w:t xml:space="preserve">El </w:t>
      </w:r>
      <w:r w:rsidR="005651B5" w:rsidRPr="005651B5">
        <w:rPr>
          <w:rFonts w:eastAsia="Source Sans Pro"/>
          <w:bCs/>
        </w:rPr>
        <w:t>Estudio de Impacto Acústico</w:t>
      </w:r>
      <w:r w:rsidR="005651B5" w:rsidRPr="005651B5">
        <w:rPr>
          <w:rFonts w:eastAsia="Source Sans Pro"/>
        </w:rPr>
        <w:t xml:space="preserve"> </w:t>
      </w:r>
      <w:r>
        <w:rPr>
          <w:rFonts w:eastAsia="Source Sans Pro"/>
        </w:rPr>
        <w:t xml:space="preserve">es claramente deficiente; sin </w:t>
      </w:r>
      <w:r w:rsidR="005651B5" w:rsidRPr="005651B5">
        <w:rPr>
          <w:rFonts w:eastAsia="Source Sans Pro"/>
        </w:rPr>
        <w:t>datos de campo de esa fase preoperacional,</w:t>
      </w:r>
      <w:r>
        <w:rPr>
          <w:rFonts w:eastAsia="Source Sans Pro"/>
        </w:rPr>
        <w:t xml:space="preserve"> hecho a distancia</w:t>
      </w:r>
      <w:r w:rsidR="003C3CD1">
        <w:rPr>
          <w:rFonts w:eastAsia="Source Sans Pro"/>
        </w:rPr>
        <w:t xml:space="preserve">; igual que el </w:t>
      </w:r>
      <w:r w:rsidR="005651B5" w:rsidRPr="005651B5">
        <w:rPr>
          <w:rFonts w:eastAsia="Source Sans Pro"/>
          <w:bCs/>
        </w:rPr>
        <w:t>Estudio Geológico</w:t>
      </w:r>
      <w:r w:rsidR="003C3CD1">
        <w:rPr>
          <w:rFonts w:eastAsia="Source Sans Pro"/>
          <w:bCs/>
        </w:rPr>
        <w:t xml:space="preserve"> —focalizado en pequeñas áreas—</w:t>
      </w:r>
      <w:r w:rsidR="005651B5" w:rsidRPr="005651B5">
        <w:rPr>
          <w:rFonts w:eastAsia="Source Sans Pro"/>
        </w:rPr>
        <w:t>,</w:t>
      </w:r>
      <w:r w:rsidR="003C3CD1">
        <w:rPr>
          <w:rFonts w:eastAsia="Source Sans Pro"/>
        </w:rPr>
        <w:t xml:space="preserve">ignora </w:t>
      </w:r>
      <w:r w:rsidR="005651B5" w:rsidRPr="005651B5">
        <w:rPr>
          <w:rFonts w:eastAsia="Source Sans Pro"/>
        </w:rPr>
        <w:t xml:space="preserve">la zona afectada por todas las instalaciones del proyecto </w:t>
      </w:r>
      <w:r w:rsidR="003C3CD1">
        <w:rPr>
          <w:rFonts w:eastAsia="Source Sans Pro"/>
        </w:rPr>
        <w:t>y</w:t>
      </w:r>
      <w:r w:rsidR="005651B5" w:rsidRPr="005651B5">
        <w:rPr>
          <w:rFonts w:eastAsia="Source Sans Pro"/>
        </w:rPr>
        <w:t xml:space="preserve"> el notable riesgo que supone desde la perspectiva de la geología, geotecnia y geomorfología el actuar sobre materiales con probabilidad de desestabilización.</w:t>
      </w:r>
    </w:p>
    <w:p w14:paraId="6C11A554" w14:textId="44213563" w:rsidR="003C3CD1" w:rsidRDefault="003C3CD1" w:rsidP="00DD3409">
      <w:pPr>
        <w:pStyle w:val="normalant"/>
        <w:spacing w:before="0" w:beforeAutospacing="0" w:after="0" w:afterAutospacing="0"/>
        <w:ind w:firstLine="709"/>
        <w:rPr>
          <w:rFonts w:eastAsia="Source Sans Pro"/>
        </w:rPr>
      </w:pPr>
      <w:r>
        <w:rPr>
          <w:rFonts w:eastAsia="Source Sans Pro"/>
        </w:rPr>
        <w:t>Las alegaciones de Bierzo Aire Limpio señalan también el grave</w:t>
      </w:r>
      <w:r w:rsidR="005651B5" w:rsidRPr="005651B5">
        <w:rPr>
          <w:rFonts w:eastAsia="Source Sans Pro"/>
        </w:rPr>
        <w:t xml:space="preserve"> impacto sobre el paisaje</w:t>
      </w:r>
      <w:r>
        <w:rPr>
          <w:rFonts w:eastAsia="Source Sans Pro"/>
        </w:rPr>
        <w:t xml:space="preserve"> —que ignora el </w:t>
      </w:r>
      <w:r w:rsidR="005651B5" w:rsidRPr="005651B5">
        <w:rPr>
          <w:rFonts w:eastAsia="Source Sans Pro"/>
        </w:rPr>
        <w:t>Convenio Europeo del Paisaje</w:t>
      </w:r>
      <w:r>
        <w:rPr>
          <w:rFonts w:eastAsia="Source Sans Pro"/>
        </w:rPr>
        <w:t xml:space="preserve"> y toda la legislación europea al respecto—; la previsible </w:t>
      </w:r>
      <w:r w:rsidR="005651B5" w:rsidRPr="005651B5">
        <w:rPr>
          <w:rFonts w:eastAsia="Source Sans Pro"/>
        </w:rPr>
        <w:t xml:space="preserve">contaminación </w:t>
      </w:r>
      <w:r w:rsidR="005651B5" w:rsidRPr="005651B5">
        <w:rPr>
          <w:rFonts w:eastAsia="Source Sans Pro"/>
        </w:rPr>
        <w:lastRenderedPageBreak/>
        <w:t>electromagnética</w:t>
      </w:r>
      <w:r>
        <w:rPr>
          <w:rFonts w:eastAsia="Source Sans Pro"/>
        </w:rPr>
        <w:t xml:space="preserve">; la afección de toda la red hidrológica de la zona: fuentes, manantiales, arroyos, ríos, incluidas las captaciones para abastecimiento humano; y el </w:t>
      </w:r>
      <w:r w:rsidR="005651B5" w:rsidRPr="005651B5">
        <w:rPr>
          <w:rFonts w:eastAsia="Source Sans Pro"/>
        </w:rPr>
        <w:t xml:space="preserve">impacto socioeconómico </w:t>
      </w:r>
      <w:r>
        <w:rPr>
          <w:rFonts w:eastAsia="Source Sans Pro"/>
        </w:rPr>
        <w:t>negativo: mayor despoblación y vaciamiento del ya de por sí Bierzo Vaciado, alejamiento del turismo y otras actividades; empobrecimiento general de las zonas saqueadas en el corto y largo plazo.</w:t>
      </w:r>
    </w:p>
    <w:p w14:paraId="2B4D00B7" w14:textId="77777777" w:rsidR="00100FE3" w:rsidRDefault="00100FE3" w:rsidP="00DD3409">
      <w:pPr>
        <w:pStyle w:val="normalant"/>
        <w:spacing w:before="0" w:beforeAutospacing="0" w:after="0" w:afterAutospacing="0"/>
        <w:ind w:firstLine="709"/>
        <w:rPr>
          <w:rFonts w:eastAsia="Source Sans Pro"/>
        </w:rPr>
      </w:pPr>
    </w:p>
    <w:p w14:paraId="4CAF950B" w14:textId="4F6ECD59" w:rsidR="003C3CD1" w:rsidRDefault="003C3CD1" w:rsidP="00100FE3">
      <w:pPr>
        <w:pStyle w:val="normalant"/>
        <w:spacing w:before="0" w:beforeAutospacing="0" w:after="0" w:afterAutospacing="0"/>
        <w:jc w:val="center"/>
        <w:rPr>
          <w:rFonts w:eastAsia="Source Sans Pro"/>
        </w:rPr>
      </w:pPr>
      <w:r w:rsidRPr="005651B5">
        <w:rPr>
          <w:rFonts w:eastAsia="Source Sans Pro"/>
          <w:b/>
        </w:rPr>
        <w:t>Red Natura 2000</w:t>
      </w:r>
    </w:p>
    <w:p w14:paraId="3E405D55" w14:textId="4909E6B0" w:rsidR="003C3CD1" w:rsidRDefault="003C3CD1" w:rsidP="00DD3409">
      <w:pPr>
        <w:pStyle w:val="normalant"/>
        <w:spacing w:before="0" w:beforeAutospacing="0" w:after="0" w:afterAutospacing="0"/>
        <w:ind w:firstLine="709"/>
      </w:pPr>
      <w:r>
        <w:rPr>
          <w:rFonts w:eastAsia="Source Sans Pro"/>
        </w:rPr>
        <w:t xml:space="preserve">A mayor abundamiento, </w:t>
      </w:r>
      <w:r w:rsidRPr="003C3CD1">
        <w:rPr>
          <w:rFonts w:eastAsia="Source Sans Pro"/>
          <w:bCs/>
        </w:rPr>
        <w:t>e</w:t>
      </w:r>
      <w:r w:rsidR="005651B5" w:rsidRPr="005651B5">
        <w:rPr>
          <w:rFonts w:eastAsia="Source Sans Pro"/>
        </w:rPr>
        <w:t>l proyecto de</w:t>
      </w:r>
      <w:r w:rsidR="00100FE3">
        <w:rPr>
          <w:rFonts w:eastAsia="Source Sans Pro"/>
        </w:rPr>
        <w:t>l</w:t>
      </w:r>
      <w:r w:rsidR="005651B5" w:rsidRPr="005651B5">
        <w:rPr>
          <w:rFonts w:eastAsia="Source Sans Pro"/>
        </w:rPr>
        <w:t xml:space="preserve"> parque eólico </w:t>
      </w:r>
      <w:r w:rsidR="00DD3409">
        <w:rPr>
          <w:rFonts w:eastAsia="Source Sans Pro"/>
        </w:rPr>
        <w:t>Barjas</w:t>
      </w:r>
      <w:r w:rsidR="005651B5" w:rsidRPr="005651B5">
        <w:rPr>
          <w:rFonts w:eastAsia="Source Sans Pro"/>
        </w:rPr>
        <w:t xml:space="preserve"> se sitúa en el límite este del espacio ES1120001 LIC Os Ancares-O Courel, estando alguno de sus aerogeneradores a menos de 200 m de dicho límite. </w:t>
      </w:r>
      <w:r w:rsidR="005651B5" w:rsidRPr="005651B5">
        <w:t xml:space="preserve">El modelo de protección de la Red Natura 2000 se basa en la constitución de una red ecológica, lo que implica el reconocimiento de los elementos necesarios para su vertebración, más allá de los espacios LIC y ZEPA. </w:t>
      </w:r>
    </w:p>
    <w:p w14:paraId="3E84B351" w14:textId="4E366DC1" w:rsidR="005651B5" w:rsidRDefault="003C3CD1" w:rsidP="00DD3409">
      <w:pPr>
        <w:pStyle w:val="normalant"/>
        <w:spacing w:before="0" w:beforeAutospacing="0" w:after="0" w:afterAutospacing="0"/>
        <w:ind w:firstLine="709"/>
      </w:pPr>
      <w:r>
        <w:t>Así</w:t>
      </w:r>
      <w:r w:rsidR="00100FE3">
        <w:t>,</w:t>
      </w:r>
      <w:r>
        <w:t xml:space="preserve"> el Parque de Barjas desafía y vulnera </w:t>
      </w:r>
      <w:r w:rsidR="005651B5" w:rsidRPr="005651B5">
        <w:t xml:space="preserve">la coherencia ecológica y la conectividad de la Red Natura 2000 </w:t>
      </w:r>
      <w:r>
        <w:t>que requiere</w:t>
      </w:r>
      <w:r w:rsidR="005651B5" w:rsidRPr="005651B5">
        <w:t xml:space="preserve"> corredores ecológicos y </w:t>
      </w:r>
      <w:r>
        <w:t xml:space="preserve">conservar </w:t>
      </w:r>
      <w:r w:rsidR="005651B5" w:rsidRPr="005651B5">
        <w:t>áreas territoriales esenciales o de primordial importancia para la migración, la distribución geográfica y el intercambio genético entre poblaciones de especies de fauna y flora</w:t>
      </w:r>
      <w:r>
        <w:t xml:space="preserve">, tal y como regulan la Directiva Europea </w:t>
      </w:r>
      <w:r w:rsidR="005651B5" w:rsidRPr="005651B5">
        <w:t xml:space="preserve">92/43 y la Ley 42/2007. </w:t>
      </w:r>
      <w:r>
        <w:t xml:space="preserve">Todo ello se ignora en este proyecto, que </w:t>
      </w:r>
      <w:r w:rsidRPr="003C3CD1">
        <w:t xml:space="preserve">también vulnera la </w:t>
      </w:r>
      <w:r w:rsidR="005651B5" w:rsidRPr="005651B5">
        <w:t>Estrategia de la UE sobre la Biodiversidad para 2030, publicada el 2 de mayo de 2020.</w:t>
      </w:r>
    </w:p>
    <w:p w14:paraId="5A12C244" w14:textId="77777777" w:rsidR="00100FE3" w:rsidRDefault="00100FE3" w:rsidP="00100FE3">
      <w:pPr>
        <w:pStyle w:val="normalant"/>
        <w:spacing w:before="0" w:beforeAutospacing="0" w:after="0" w:afterAutospacing="0"/>
        <w:rPr>
          <w:b/>
          <w:bCs/>
        </w:rPr>
      </w:pPr>
    </w:p>
    <w:p w14:paraId="191D560A" w14:textId="198D3ABA" w:rsidR="00100FE3" w:rsidRPr="005651B5" w:rsidRDefault="00100FE3" w:rsidP="00100FE3">
      <w:pPr>
        <w:pStyle w:val="normalant"/>
        <w:spacing w:before="0" w:beforeAutospacing="0" w:after="0" w:afterAutospacing="0"/>
        <w:jc w:val="center"/>
        <w:rPr>
          <w:b/>
          <w:bCs/>
        </w:rPr>
      </w:pPr>
      <w:r w:rsidRPr="00100FE3">
        <w:rPr>
          <w:b/>
          <w:bCs/>
        </w:rPr>
        <w:t>El Hayedo de Busmayor</w:t>
      </w:r>
    </w:p>
    <w:p w14:paraId="409017B3" w14:textId="0A7CFB68" w:rsidR="005651B5" w:rsidRPr="00DD3409" w:rsidRDefault="00100FE3" w:rsidP="00DD3409">
      <w:pPr>
        <w:pStyle w:val="normalant"/>
        <w:spacing w:before="0" w:beforeAutospacing="0" w:after="0" w:afterAutospacing="0"/>
        <w:ind w:firstLine="709"/>
        <w:rPr>
          <w:rFonts w:eastAsia="Source Sans Pro"/>
        </w:rPr>
      </w:pPr>
      <w:r>
        <w:rPr>
          <w:rFonts w:eastAsia="Source Sans Pro"/>
        </w:rPr>
        <w:t>Prevemos</w:t>
      </w:r>
      <w:r w:rsidR="00A328CB">
        <w:rPr>
          <w:rFonts w:eastAsia="Source Sans Pro"/>
        </w:rPr>
        <w:t xml:space="preserve"> en consecuencia un alto impacto en </w:t>
      </w:r>
      <w:r w:rsidR="005651B5" w:rsidRPr="005651B5">
        <w:rPr>
          <w:rFonts w:eastAsia="Source Sans Pro"/>
        </w:rPr>
        <w:t xml:space="preserve">hábitats prioritarios </w:t>
      </w:r>
      <w:r w:rsidR="005651B5" w:rsidRPr="005651B5">
        <w:rPr>
          <w:rFonts w:eastAsia="Source Sans Pro"/>
          <w:bCs/>
        </w:rPr>
        <w:t>naturales amenazados de desaparición</w:t>
      </w:r>
      <w:r w:rsidR="005651B5" w:rsidRPr="005651B5">
        <w:rPr>
          <w:rFonts w:eastAsia="Source Sans Pro"/>
        </w:rPr>
        <w:t xml:space="preserve"> y cuya conservación supone una especial responsabilidad, dada la importancia de la proporción de su área de distribución natural en el territorio europeo</w:t>
      </w:r>
      <w:r w:rsidR="00A328CB">
        <w:rPr>
          <w:rFonts w:eastAsia="Source Sans Pro"/>
        </w:rPr>
        <w:t xml:space="preserve"> (</w:t>
      </w:r>
      <w:r w:rsidR="00A328CB" w:rsidRPr="005651B5">
        <w:t xml:space="preserve">Bosques aluviales de </w:t>
      </w:r>
      <w:r w:rsidR="00A328CB" w:rsidRPr="005651B5">
        <w:rPr>
          <w:i/>
        </w:rPr>
        <w:t>Alnus glutinosa</w:t>
      </w:r>
      <w:r w:rsidR="00A328CB" w:rsidRPr="005651B5">
        <w:t xml:space="preserve"> y </w:t>
      </w:r>
      <w:r w:rsidR="00A328CB" w:rsidRPr="005651B5">
        <w:rPr>
          <w:i/>
        </w:rPr>
        <w:t>Fraxinus excelsior</w:t>
      </w:r>
      <w:r w:rsidR="00A328CB">
        <w:rPr>
          <w:i/>
        </w:rPr>
        <w:t>,</w:t>
      </w:r>
      <w:r w:rsidR="00A328CB" w:rsidRPr="005651B5">
        <w:t xml:space="preserve"> </w:t>
      </w:r>
      <w:r w:rsidR="00A328CB">
        <w:t>b</w:t>
      </w:r>
      <w:r w:rsidR="00A328CB" w:rsidRPr="005651B5">
        <w:t>rezales húmedos atlánticos</w:t>
      </w:r>
      <w:r w:rsidR="00A328CB">
        <w:t>, z</w:t>
      </w:r>
      <w:r w:rsidR="00A328CB" w:rsidRPr="005651B5">
        <w:t>onas subestépicas de gramíneas y anuales del Thero-Brachypodietea</w:t>
      </w:r>
      <w:r w:rsidR="00A328CB">
        <w:t>, m</w:t>
      </w:r>
      <w:r w:rsidR="00A328CB" w:rsidRPr="005651B5">
        <w:t>anantiales petrificantes con formación de tuf</w:t>
      </w:r>
      <w:r w:rsidR="00A328CB">
        <w:t>; y b</w:t>
      </w:r>
      <w:r w:rsidR="00A328CB" w:rsidRPr="005651B5">
        <w:t>osques de laderas, desprendimientos o barrancos del Tilio-Acerion</w:t>
      </w:r>
      <w:r w:rsidR="005651B5" w:rsidRPr="005651B5">
        <w:rPr>
          <w:rFonts w:eastAsia="Source Sans Pro"/>
        </w:rPr>
        <w:t>.</w:t>
      </w:r>
    </w:p>
    <w:p w14:paraId="4CB77B9E" w14:textId="49BFF467" w:rsidR="00DD3409" w:rsidRDefault="00A328CB" w:rsidP="00DD3409">
      <w:pPr>
        <w:pStyle w:val="normalant"/>
        <w:spacing w:before="0" w:beforeAutospacing="0" w:after="0" w:afterAutospacing="0"/>
        <w:ind w:firstLine="709"/>
        <w:rPr>
          <w:rFonts w:eastAsia="Source Sans Pro"/>
        </w:rPr>
      </w:pPr>
      <w:r w:rsidRPr="00DD3409">
        <w:rPr>
          <w:rFonts w:eastAsia="Source Sans Pro"/>
        </w:rPr>
        <w:t>En cuanto a la fauna, e</w:t>
      </w:r>
      <w:r w:rsidR="005651B5" w:rsidRPr="005651B5">
        <w:rPr>
          <w:rFonts w:eastAsia="Source Sans Pro"/>
        </w:rPr>
        <w:t xml:space="preserve">l parque eólico </w:t>
      </w:r>
      <w:r w:rsidR="00DD3409">
        <w:rPr>
          <w:rFonts w:eastAsia="Source Sans Pro"/>
        </w:rPr>
        <w:t>Barjas</w:t>
      </w:r>
      <w:r w:rsidR="005651B5" w:rsidRPr="005651B5">
        <w:rPr>
          <w:rFonts w:eastAsia="Source Sans Pro"/>
        </w:rPr>
        <w:t xml:space="preserve"> afecta al menos a 77 taxones de vertebrados recogidos en el Listado de Especies Silvestres en Régimen de Protección Especial, </w:t>
      </w:r>
      <w:r w:rsidR="00100FE3">
        <w:rPr>
          <w:rFonts w:eastAsia="Source Sans Pro"/>
        </w:rPr>
        <w:t>tres</w:t>
      </w:r>
      <w:r w:rsidR="005651B5" w:rsidRPr="005651B5">
        <w:rPr>
          <w:rFonts w:eastAsia="Source Sans Pro"/>
        </w:rPr>
        <w:t xml:space="preserve"> de ellas consideradas como </w:t>
      </w:r>
      <w:r w:rsidR="00100FE3" w:rsidRPr="005651B5">
        <w:rPr>
          <w:rFonts w:eastAsia="Source Sans Pro"/>
        </w:rPr>
        <w:t>vulnerables</w:t>
      </w:r>
      <w:r w:rsidR="005651B5" w:rsidRPr="005651B5">
        <w:rPr>
          <w:rFonts w:eastAsia="Source Sans Pro"/>
        </w:rPr>
        <w:t xml:space="preserve"> y una </w:t>
      </w:r>
      <w:r w:rsidR="00100FE3" w:rsidRPr="005651B5">
        <w:rPr>
          <w:rFonts w:eastAsia="Source Sans Pro"/>
        </w:rPr>
        <w:t xml:space="preserve">en peligro de extinción </w:t>
      </w:r>
      <w:r w:rsidR="005651B5" w:rsidRPr="005651B5">
        <w:rPr>
          <w:rFonts w:eastAsia="Source Sans Pro"/>
        </w:rPr>
        <w:t>en el Catálogo Español de Especies Amenazadas</w:t>
      </w:r>
      <w:r w:rsidRPr="00DD3409">
        <w:rPr>
          <w:rFonts w:eastAsia="Source Sans Pro"/>
        </w:rPr>
        <w:t xml:space="preserve">, incluyendo anfibios, aves, mamíferos y reptiles: desde el oso pardo al </w:t>
      </w:r>
      <w:r w:rsidR="005651B5" w:rsidRPr="005651B5">
        <w:rPr>
          <w:rFonts w:eastAsia="Source Sans Pro"/>
        </w:rPr>
        <w:t>alimoche</w:t>
      </w:r>
      <w:r w:rsidR="00DD3409" w:rsidRPr="00DD3409">
        <w:rPr>
          <w:rFonts w:eastAsia="Source Sans Pro"/>
        </w:rPr>
        <w:t xml:space="preserve">, pasando por </w:t>
      </w:r>
      <w:r w:rsidR="005651B5" w:rsidRPr="005651B5">
        <w:rPr>
          <w:rFonts w:eastAsia="Source Sans Pro"/>
        </w:rPr>
        <w:t>el águila real</w:t>
      </w:r>
      <w:r w:rsidR="00DD3409" w:rsidRPr="00DD3409">
        <w:rPr>
          <w:rFonts w:eastAsia="Source Sans Pro"/>
        </w:rPr>
        <w:t>. Y todo ello, en una zona</w:t>
      </w:r>
      <w:r w:rsidR="005651B5" w:rsidRPr="005651B5">
        <w:rPr>
          <w:rFonts w:eastAsia="Source Sans Pro"/>
        </w:rPr>
        <w:t xml:space="preserve"> de especial valor ambiental</w:t>
      </w:r>
      <w:r w:rsidR="00DD3409" w:rsidRPr="00DD3409">
        <w:rPr>
          <w:rFonts w:eastAsia="Source Sans Pro"/>
        </w:rPr>
        <w:t xml:space="preserve">, incluido </w:t>
      </w:r>
      <w:r w:rsidR="00DD3409" w:rsidRPr="005651B5">
        <w:rPr>
          <w:rFonts w:eastAsia="Source Sans Pro"/>
        </w:rPr>
        <w:t>el hayedo de Busmayor</w:t>
      </w:r>
      <w:r w:rsidR="00DD3409" w:rsidRPr="00DD3409">
        <w:rPr>
          <w:rFonts w:eastAsia="Source Sans Pro"/>
        </w:rPr>
        <w:t>, el más significativo del Bierzo, en la que el</w:t>
      </w:r>
      <w:r w:rsidR="005651B5" w:rsidRPr="005651B5">
        <w:rPr>
          <w:rFonts w:eastAsia="Source Sans Pro"/>
        </w:rPr>
        <w:t xml:space="preserve"> parque eólico </w:t>
      </w:r>
      <w:r w:rsidR="00DD3409">
        <w:rPr>
          <w:rFonts w:eastAsia="Source Sans Pro"/>
        </w:rPr>
        <w:t>Barjas</w:t>
      </w:r>
      <w:r w:rsidR="005651B5" w:rsidRPr="005651B5">
        <w:rPr>
          <w:rFonts w:eastAsia="Source Sans Pro"/>
        </w:rPr>
        <w:t xml:space="preserve"> representa una alteración absoluta</w:t>
      </w:r>
      <w:r w:rsidR="00DD3409" w:rsidRPr="00DD3409">
        <w:rPr>
          <w:rFonts w:eastAsia="Source Sans Pro"/>
        </w:rPr>
        <w:t>.</w:t>
      </w:r>
    </w:p>
    <w:p w14:paraId="640FFCFD" w14:textId="77777777" w:rsidR="00100FE3" w:rsidRDefault="00100FE3" w:rsidP="00DD3409">
      <w:pPr>
        <w:pStyle w:val="normalant"/>
        <w:spacing w:before="0" w:beforeAutospacing="0" w:after="0" w:afterAutospacing="0"/>
        <w:ind w:firstLine="709"/>
        <w:rPr>
          <w:rFonts w:eastAsia="Source Sans Pro"/>
        </w:rPr>
      </w:pPr>
    </w:p>
    <w:p w14:paraId="2929F59B" w14:textId="77777777" w:rsidR="00100FE3" w:rsidRPr="00DD3409" w:rsidRDefault="00100FE3" w:rsidP="00DD3409">
      <w:pPr>
        <w:pStyle w:val="normalant"/>
        <w:spacing w:before="0" w:beforeAutospacing="0" w:after="0" w:afterAutospacing="0"/>
        <w:ind w:firstLine="709"/>
        <w:rPr>
          <w:rFonts w:eastAsia="Source Sans Pro"/>
        </w:rPr>
      </w:pPr>
    </w:p>
    <w:p w14:paraId="64333444" w14:textId="2A0DC91F" w:rsidR="00D12ED2" w:rsidRDefault="00D12ED2" w:rsidP="00DD3409">
      <w:pPr>
        <w:pStyle w:val="normalant"/>
        <w:spacing w:before="0" w:beforeAutospacing="0" w:after="0" w:afterAutospacing="0"/>
        <w:ind w:firstLine="709"/>
        <w:jc w:val="right"/>
        <w:rPr>
          <w:lang w:eastAsia="en-US"/>
        </w:rPr>
      </w:pPr>
      <w:r>
        <w:rPr>
          <w:lang w:eastAsia="en-US"/>
        </w:rPr>
        <w:t>(con ruego de publicación)</w:t>
      </w:r>
    </w:p>
    <w:sectPr w:rsidR="00D12ED2" w:rsidSect="00736444">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24ACA" w14:textId="77777777" w:rsidR="00B83D1A" w:rsidRDefault="00B83D1A" w:rsidP="00DC0A72">
      <w:pPr>
        <w:spacing w:after="0" w:line="240" w:lineRule="auto"/>
      </w:pPr>
      <w:r>
        <w:separator/>
      </w:r>
    </w:p>
  </w:endnote>
  <w:endnote w:type="continuationSeparator" w:id="0">
    <w:p w14:paraId="0CC8D33F" w14:textId="77777777" w:rsidR="00B83D1A" w:rsidRDefault="00B83D1A" w:rsidP="00DC0A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0DEE86" w14:textId="77777777" w:rsidR="00B83D1A" w:rsidRDefault="00B83D1A" w:rsidP="00DC0A72">
      <w:pPr>
        <w:spacing w:after="0" w:line="240" w:lineRule="auto"/>
      </w:pPr>
      <w:r>
        <w:separator/>
      </w:r>
    </w:p>
  </w:footnote>
  <w:footnote w:type="continuationSeparator" w:id="0">
    <w:p w14:paraId="33369DD1" w14:textId="77777777" w:rsidR="00B83D1A" w:rsidRDefault="00B83D1A" w:rsidP="00DC0A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40166"/>
    <w:multiLevelType w:val="multilevel"/>
    <w:tmpl w:val="C0BC6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42E5D"/>
    <w:multiLevelType w:val="multilevel"/>
    <w:tmpl w:val="A0BE0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3A6983"/>
    <w:multiLevelType w:val="hybridMultilevel"/>
    <w:tmpl w:val="98BC0AD8"/>
    <w:lvl w:ilvl="0" w:tplc="304E97A8">
      <w:start w:val="1"/>
      <w:numFmt w:val="decimal"/>
      <w:lvlText w:val="%1."/>
      <w:lvlJc w:val="left"/>
      <w:pPr>
        <w:ind w:left="426" w:hanging="360"/>
      </w:pPr>
      <w:rPr>
        <w:rFonts w:hint="default"/>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3" w15:restartNumberingAfterBreak="0">
    <w:nsid w:val="0B974015"/>
    <w:multiLevelType w:val="multilevel"/>
    <w:tmpl w:val="2FEA7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B0790F"/>
    <w:multiLevelType w:val="multilevel"/>
    <w:tmpl w:val="F60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6A68F3"/>
    <w:multiLevelType w:val="hybridMultilevel"/>
    <w:tmpl w:val="0BCE57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67F330F"/>
    <w:multiLevelType w:val="hybridMultilevel"/>
    <w:tmpl w:val="B02E61B8"/>
    <w:lvl w:ilvl="0" w:tplc="7758D256">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 w15:restartNumberingAfterBreak="0">
    <w:nsid w:val="17CD3DF9"/>
    <w:multiLevelType w:val="multilevel"/>
    <w:tmpl w:val="60E46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CD7684"/>
    <w:multiLevelType w:val="multilevel"/>
    <w:tmpl w:val="D3D64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D11C47"/>
    <w:multiLevelType w:val="multilevel"/>
    <w:tmpl w:val="1AF6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3A61D4"/>
    <w:multiLevelType w:val="multilevel"/>
    <w:tmpl w:val="86E22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C52AC3"/>
    <w:multiLevelType w:val="multilevel"/>
    <w:tmpl w:val="6EC4F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F52E98"/>
    <w:multiLevelType w:val="multilevel"/>
    <w:tmpl w:val="66066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6E3E51"/>
    <w:multiLevelType w:val="multilevel"/>
    <w:tmpl w:val="F7F06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B6687B"/>
    <w:multiLevelType w:val="multilevel"/>
    <w:tmpl w:val="0E12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11"/>
  </w:num>
  <w:num w:numId="4">
    <w:abstractNumId w:val="7"/>
  </w:num>
  <w:num w:numId="5">
    <w:abstractNumId w:val="10"/>
  </w:num>
  <w:num w:numId="6">
    <w:abstractNumId w:val="0"/>
  </w:num>
  <w:num w:numId="7">
    <w:abstractNumId w:val="9"/>
  </w:num>
  <w:num w:numId="8">
    <w:abstractNumId w:val="14"/>
  </w:num>
  <w:num w:numId="9">
    <w:abstractNumId w:val="13"/>
  </w:num>
  <w:num w:numId="10">
    <w:abstractNumId w:val="12"/>
  </w:num>
  <w:num w:numId="11">
    <w:abstractNumId w:val="8"/>
  </w:num>
  <w:num w:numId="12">
    <w:abstractNumId w:val="4"/>
  </w:num>
  <w:num w:numId="13">
    <w:abstractNumId w:val="2"/>
  </w:num>
  <w:num w:numId="14">
    <w:abstractNumId w:val="6"/>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8"/>
  <w:hyphenationZone w:val="425"/>
  <w:drawingGridHorizontalSpacing w:val="110"/>
  <w:displayHorizontalDrawingGridEvery w:val="2"/>
  <w:displayVertic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9AF"/>
    <w:rsid w:val="00001DD9"/>
    <w:rsid w:val="0000726D"/>
    <w:rsid w:val="00030F39"/>
    <w:rsid w:val="000341A9"/>
    <w:rsid w:val="0004034C"/>
    <w:rsid w:val="000443AD"/>
    <w:rsid w:val="0007553A"/>
    <w:rsid w:val="00091FAD"/>
    <w:rsid w:val="000C5E9D"/>
    <w:rsid w:val="000C7FCB"/>
    <w:rsid w:val="00100FE3"/>
    <w:rsid w:val="00115050"/>
    <w:rsid w:val="00160663"/>
    <w:rsid w:val="001975DC"/>
    <w:rsid w:val="001A734F"/>
    <w:rsid w:val="001B461A"/>
    <w:rsid w:val="001B5BC9"/>
    <w:rsid w:val="001D572C"/>
    <w:rsid w:val="001D6EFE"/>
    <w:rsid w:val="001E424E"/>
    <w:rsid w:val="001E6462"/>
    <w:rsid w:val="001F6B1E"/>
    <w:rsid w:val="0021339E"/>
    <w:rsid w:val="00226FF7"/>
    <w:rsid w:val="00262A32"/>
    <w:rsid w:val="002927D7"/>
    <w:rsid w:val="00292B16"/>
    <w:rsid w:val="002A7BFA"/>
    <w:rsid w:val="002D4E22"/>
    <w:rsid w:val="00303C25"/>
    <w:rsid w:val="00341EBC"/>
    <w:rsid w:val="00346DEA"/>
    <w:rsid w:val="003473C7"/>
    <w:rsid w:val="003535EF"/>
    <w:rsid w:val="003900DB"/>
    <w:rsid w:val="0039640A"/>
    <w:rsid w:val="003A0147"/>
    <w:rsid w:val="003C2B45"/>
    <w:rsid w:val="003C3CD1"/>
    <w:rsid w:val="003D0090"/>
    <w:rsid w:val="003D28FB"/>
    <w:rsid w:val="003E21C4"/>
    <w:rsid w:val="003F34C3"/>
    <w:rsid w:val="00471D49"/>
    <w:rsid w:val="00491802"/>
    <w:rsid w:val="004A2AD8"/>
    <w:rsid w:val="004C564F"/>
    <w:rsid w:val="004D3D1A"/>
    <w:rsid w:val="00500949"/>
    <w:rsid w:val="00513E01"/>
    <w:rsid w:val="00517456"/>
    <w:rsid w:val="00521D88"/>
    <w:rsid w:val="0055635C"/>
    <w:rsid w:val="005651B5"/>
    <w:rsid w:val="005729AF"/>
    <w:rsid w:val="005754E1"/>
    <w:rsid w:val="005A0B71"/>
    <w:rsid w:val="005B69C0"/>
    <w:rsid w:val="005D13AA"/>
    <w:rsid w:val="005D3AB7"/>
    <w:rsid w:val="005D56E8"/>
    <w:rsid w:val="005D5934"/>
    <w:rsid w:val="00606E73"/>
    <w:rsid w:val="006122AF"/>
    <w:rsid w:val="00622026"/>
    <w:rsid w:val="006632C6"/>
    <w:rsid w:val="00681F3B"/>
    <w:rsid w:val="006A5354"/>
    <w:rsid w:val="006B3069"/>
    <w:rsid w:val="006C724D"/>
    <w:rsid w:val="006F5526"/>
    <w:rsid w:val="00736444"/>
    <w:rsid w:val="00786AA0"/>
    <w:rsid w:val="00796CCE"/>
    <w:rsid w:val="007B1803"/>
    <w:rsid w:val="007C08E3"/>
    <w:rsid w:val="007C2033"/>
    <w:rsid w:val="007D7D7E"/>
    <w:rsid w:val="007E485A"/>
    <w:rsid w:val="007E4E48"/>
    <w:rsid w:val="00817027"/>
    <w:rsid w:val="00826505"/>
    <w:rsid w:val="008565D8"/>
    <w:rsid w:val="00897E57"/>
    <w:rsid w:val="008C0D26"/>
    <w:rsid w:val="00940CF0"/>
    <w:rsid w:val="00940D79"/>
    <w:rsid w:val="009429BB"/>
    <w:rsid w:val="00954E75"/>
    <w:rsid w:val="00957D10"/>
    <w:rsid w:val="009628AF"/>
    <w:rsid w:val="00966164"/>
    <w:rsid w:val="00A2044D"/>
    <w:rsid w:val="00A328CB"/>
    <w:rsid w:val="00A337C6"/>
    <w:rsid w:val="00A90108"/>
    <w:rsid w:val="00A9619C"/>
    <w:rsid w:val="00AC619E"/>
    <w:rsid w:val="00AD6D23"/>
    <w:rsid w:val="00AF521C"/>
    <w:rsid w:val="00B402AE"/>
    <w:rsid w:val="00B701BA"/>
    <w:rsid w:val="00B77FE0"/>
    <w:rsid w:val="00B81094"/>
    <w:rsid w:val="00B83D1A"/>
    <w:rsid w:val="00B84C0C"/>
    <w:rsid w:val="00B861DC"/>
    <w:rsid w:val="00BB50A4"/>
    <w:rsid w:val="00BF5CFC"/>
    <w:rsid w:val="00C30A1C"/>
    <w:rsid w:val="00C56E38"/>
    <w:rsid w:val="00CB58C8"/>
    <w:rsid w:val="00CC2FF5"/>
    <w:rsid w:val="00CC3644"/>
    <w:rsid w:val="00CD07AF"/>
    <w:rsid w:val="00CF17C1"/>
    <w:rsid w:val="00D10315"/>
    <w:rsid w:val="00D12ED2"/>
    <w:rsid w:val="00D313EF"/>
    <w:rsid w:val="00D87B49"/>
    <w:rsid w:val="00DC0A72"/>
    <w:rsid w:val="00DD3409"/>
    <w:rsid w:val="00DD5B53"/>
    <w:rsid w:val="00E14FE8"/>
    <w:rsid w:val="00E2660F"/>
    <w:rsid w:val="00E54DF0"/>
    <w:rsid w:val="00E567AD"/>
    <w:rsid w:val="00EA64A5"/>
    <w:rsid w:val="00EB6FD9"/>
    <w:rsid w:val="00EB7A48"/>
    <w:rsid w:val="00EC14A2"/>
    <w:rsid w:val="00F02F83"/>
    <w:rsid w:val="00F1086C"/>
    <w:rsid w:val="00F13A60"/>
    <w:rsid w:val="00F3181D"/>
    <w:rsid w:val="00F801ED"/>
    <w:rsid w:val="00FB3D08"/>
    <w:rsid w:val="00FC2D1E"/>
    <w:rsid w:val="00FE33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33E98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NTARTIDA-normal"/>
    <w:qFormat/>
    <w:rsid w:val="00F1086C"/>
    <w:rPr>
      <w:rFonts w:eastAsiaTheme="minorEastAsia"/>
    </w:rPr>
  </w:style>
  <w:style w:type="paragraph" w:styleId="Ttulo1">
    <w:name w:val="heading 1"/>
    <w:basedOn w:val="Normal"/>
    <w:next w:val="Normal"/>
    <w:link w:val="Ttulo1Car"/>
    <w:uiPriority w:val="9"/>
    <w:qFormat/>
    <w:rsid w:val="00F1086C"/>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unhideWhenUsed/>
    <w:qFormat/>
    <w:rsid w:val="00F1086C"/>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F1086C"/>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unhideWhenUsed/>
    <w:qFormat/>
    <w:rsid w:val="00F1086C"/>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F1086C"/>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F1086C"/>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F1086C"/>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F1086C"/>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F1086C"/>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itcora-prrafo">
    <w:name w:val="Bitácora-párrafo"/>
    <w:basedOn w:val="NormalWeb"/>
    <w:qFormat/>
    <w:rsid w:val="00F801ED"/>
    <w:pPr>
      <w:spacing w:before="0" w:beforeAutospacing="0" w:after="0" w:afterAutospacing="0"/>
      <w:ind w:firstLine="284"/>
      <w:jc w:val="both"/>
    </w:pPr>
    <w:rPr>
      <w:rFonts w:ascii="Trebuchet MS" w:hAnsi="Trebuchet MS"/>
      <w:sz w:val="22"/>
    </w:rPr>
  </w:style>
  <w:style w:type="paragraph" w:styleId="NormalWeb">
    <w:name w:val="Normal (Web)"/>
    <w:basedOn w:val="Normal"/>
    <w:uiPriority w:val="99"/>
    <w:unhideWhenUsed/>
    <w:rsid w:val="00F1086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bitacora-fecha">
    <w:name w:val="bitacora-fecha"/>
    <w:basedOn w:val="Bitcora-prrafo"/>
    <w:qFormat/>
    <w:rsid w:val="00115050"/>
    <w:pPr>
      <w:spacing w:before="60" w:after="60"/>
      <w:ind w:firstLine="0"/>
    </w:pPr>
    <w:rPr>
      <w:color w:val="0057A6"/>
      <w:sz w:val="20"/>
    </w:rPr>
  </w:style>
  <w:style w:type="paragraph" w:styleId="Cita">
    <w:name w:val="Quote"/>
    <w:basedOn w:val="Normal"/>
    <w:next w:val="Normal"/>
    <w:link w:val="CitaCar"/>
    <w:uiPriority w:val="29"/>
    <w:qFormat/>
    <w:rsid w:val="00F1086C"/>
    <w:pPr>
      <w:spacing w:before="120" w:after="120"/>
      <w:ind w:left="720"/>
    </w:pPr>
    <w:rPr>
      <w:color w:val="44546A" w:themeColor="text2"/>
      <w:sz w:val="24"/>
      <w:szCs w:val="24"/>
    </w:rPr>
  </w:style>
  <w:style w:type="character" w:customStyle="1" w:styleId="CitaCar">
    <w:name w:val="Cita Car"/>
    <w:basedOn w:val="Fuentedeprrafopredeter"/>
    <w:link w:val="Cita"/>
    <w:uiPriority w:val="29"/>
    <w:rsid w:val="00F1086C"/>
    <w:rPr>
      <w:rFonts w:eastAsiaTheme="minorEastAsia"/>
      <w:color w:val="44546A" w:themeColor="text2"/>
      <w:sz w:val="24"/>
      <w:szCs w:val="24"/>
    </w:rPr>
  </w:style>
  <w:style w:type="paragraph" w:styleId="Citadestacada">
    <w:name w:val="Intense Quote"/>
    <w:basedOn w:val="Normal"/>
    <w:next w:val="Normal"/>
    <w:link w:val="CitadestacadaCar"/>
    <w:uiPriority w:val="30"/>
    <w:qFormat/>
    <w:rsid w:val="00F1086C"/>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F1086C"/>
    <w:rPr>
      <w:rFonts w:asciiTheme="majorHAnsi" w:eastAsiaTheme="majorEastAsia" w:hAnsiTheme="majorHAnsi" w:cstheme="majorBidi"/>
      <w:color w:val="44546A" w:themeColor="text2"/>
      <w:spacing w:val="-6"/>
      <w:sz w:val="32"/>
      <w:szCs w:val="32"/>
    </w:rPr>
  </w:style>
  <w:style w:type="paragraph" w:styleId="Descripcin">
    <w:name w:val="caption"/>
    <w:basedOn w:val="Normal"/>
    <w:next w:val="Normal"/>
    <w:uiPriority w:val="35"/>
    <w:semiHidden/>
    <w:unhideWhenUsed/>
    <w:qFormat/>
    <w:rsid w:val="00F1086C"/>
    <w:pPr>
      <w:spacing w:line="240" w:lineRule="auto"/>
    </w:pPr>
    <w:rPr>
      <w:b/>
      <w:bCs/>
      <w:smallCaps/>
      <w:color w:val="44546A" w:themeColor="text2"/>
    </w:rPr>
  </w:style>
  <w:style w:type="character" w:styleId="nfasis">
    <w:name w:val="Emphasis"/>
    <w:basedOn w:val="Fuentedeprrafopredeter"/>
    <w:uiPriority w:val="20"/>
    <w:qFormat/>
    <w:rsid w:val="00F1086C"/>
    <w:rPr>
      <w:i/>
      <w:iCs/>
    </w:rPr>
  </w:style>
  <w:style w:type="character" w:styleId="nfasisintenso">
    <w:name w:val="Intense Emphasis"/>
    <w:basedOn w:val="Fuentedeprrafopredeter"/>
    <w:uiPriority w:val="21"/>
    <w:qFormat/>
    <w:rsid w:val="00F1086C"/>
    <w:rPr>
      <w:b/>
      <w:bCs/>
      <w:i/>
      <w:iCs/>
    </w:rPr>
  </w:style>
  <w:style w:type="character" w:styleId="nfasissutil">
    <w:name w:val="Subtle Emphasis"/>
    <w:basedOn w:val="Fuentedeprrafopredeter"/>
    <w:uiPriority w:val="19"/>
    <w:qFormat/>
    <w:rsid w:val="00F1086C"/>
    <w:rPr>
      <w:i/>
      <w:iCs/>
      <w:color w:val="595959" w:themeColor="text1" w:themeTint="A6"/>
    </w:rPr>
  </w:style>
  <w:style w:type="character" w:styleId="Hipervnculo">
    <w:name w:val="Hyperlink"/>
    <w:basedOn w:val="Fuentedeprrafopredeter"/>
    <w:uiPriority w:val="99"/>
    <w:unhideWhenUsed/>
    <w:rsid w:val="00F1086C"/>
    <w:rPr>
      <w:color w:val="0000FF"/>
      <w:u w:val="single"/>
    </w:rPr>
  </w:style>
  <w:style w:type="paragraph" w:styleId="Prrafodelista">
    <w:name w:val="List Paragraph"/>
    <w:basedOn w:val="Normal"/>
    <w:uiPriority w:val="34"/>
    <w:qFormat/>
    <w:rsid w:val="00F1086C"/>
    <w:pPr>
      <w:ind w:left="720"/>
      <w:contextualSpacing/>
    </w:pPr>
  </w:style>
  <w:style w:type="character" w:styleId="Referenciaintensa">
    <w:name w:val="Intense Reference"/>
    <w:basedOn w:val="Fuentedeprrafopredeter"/>
    <w:uiPriority w:val="32"/>
    <w:qFormat/>
    <w:rsid w:val="00F1086C"/>
    <w:rPr>
      <w:b/>
      <w:bCs/>
      <w:smallCaps/>
      <w:color w:val="44546A" w:themeColor="text2"/>
      <w:u w:val="single"/>
    </w:rPr>
  </w:style>
  <w:style w:type="character" w:styleId="Referenciasutil">
    <w:name w:val="Subtle Reference"/>
    <w:basedOn w:val="Fuentedeprrafopredeter"/>
    <w:uiPriority w:val="31"/>
    <w:qFormat/>
    <w:rsid w:val="00F1086C"/>
    <w:rPr>
      <w:smallCaps/>
      <w:color w:val="595959" w:themeColor="text1" w:themeTint="A6"/>
      <w:u w:val="none" w:color="7F7F7F" w:themeColor="text1" w:themeTint="80"/>
      <w:bdr w:val="none" w:sz="0" w:space="0" w:color="auto"/>
    </w:rPr>
  </w:style>
  <w:style w:type="paragraph" w:styleId="Sinespaciado">
    <w:name w:val="No Spacing"/>
    <w:uiPriority w:val="1"/>
    <w:qFormat/>
    <w:rsid w:val="00F1086C"/>
    <w:pPr>
      <w:spacing w:after="0" w:line="240" w:lineRule="auto"/>
    </w:pPr>
    <w:rPr>
      <w:rFonts w:eastAsiaTheme="minorEastAsia"/>
    </w:rPr>
  </w:style>
  <w:style w:type="paragraph" w:styleId="Subttulo">
    <w:name w:val="Subtitle"/>
    <w:basedOn w:val="Normal"/>
    <w:next w:val="Normal"/>
    <w:link w:val="SubttuloCar"/>
    <w:uiPriority w:val="11"/>
    <w:qFormat/>
    <w:rsid w:val="00F1086C"/>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F1086C"/>
    <w:rPr>
      <w:rFonts w:asciiTheme="majorHAnsi" w:eastAsiaTheme="majorEastAsia" w:hAnsiTheme="majorHAnsi" w:cstheme="majorBidi"/>
      <w:color w:val="4472C4" w:themeColor="accent1"/>
      <w:sz w:val="28"/>
      <w:szCs w:val="28"/>
    </w:rPr>
  </w:style>
  <w:style w:type="table" w:styleId="Tablaconcuadrcula">
    <w:name w:val="Table Grid"/>
    <w:basedOn w:val="Tablanormal"/>
    <w:uiPriority w:val="39"/>
    <w:rsid w:val="00F1086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F1086C"/>
    <w:rPr>
      <w:b/>
      <w:bCs/>
    </w:rPr>
  </w:style>
  <w:style w:type="paragraph" w:styleId="Ttulo">
    <w:name w:val="Title"/>
    <w:basedOn w:val="Normal"/>
    <w:next w:val="Normal"/>
    <w:link w:val="TtuloCar"/>
    <w:uiPriority w:val="10"/>
    <w:qFormat/>
    <w:rsid w:val="00F1086C"/>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F1086C"/>
    <w:rPr>
      <w:rFonts w:asciiTheme="majorHAnsi" w:eastAsiaTheme="majorEastAsia" w:hAnsiTheme="majorHAnsi" w:cstheme="majorBidi"/>
      <w:caps/>
      <w:color w:val="44546A" w:themeColor="text2"/>
      <w:spacing w:val="-15"/>
      <w:sz w:val="72"/>
      <w:szCs w:val="72"/>
    </w:rPr>
  </w:style>
  <w:style w:type="character" w:customStyle="1" w:styleId="Ttulo1Car">
    <w:name w:val="Título 1 Car"/>
    <w:basedOn w:val="Fuentedeprrafopredeter"/>
    <w:link w:val="Ttulo1"/>
    <w:uiPriority w:val="9"/>
    <w:rsid w:val="00F1086C"/>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rsid w:val="00F1086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F1086C"/>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rsid w:val="00F1086C"/>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F1086C"/>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F1086C"/>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F1086C"/>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F1086C"/>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F1086C"/>
    <w:rPr>
      <w:rFonts w:asciiTheme="majorHAnsi" w:eastAsiaTheme="majorEastAsia" w:hAnsiTheme="majorHAnsi" w:cstheme="majorBidi"/>
      <w:i/>
      <w:iCs/>
      <w:color w:val="1F3864" w:themeColor="accent1" w:themeShade="80"/>
    </w:rPr>
  </w:style>
  <w:style w:type="character" w:styleId="Ttulodellibro">
    <w:name w:val="Book Title"/>
    <w:basedOn w:val="Fuentedeprrafopredeter"/>
    <w:uiPriority w:val="33"/>
    <w:qFormat/>
    <w:rsid w:val="00F1086C"/>
    <w:rPr>
      <w:b/>
      <w:bCs/>
      <w:smallCaps/>
      <w:spacing w:val="10"/>
    </w:rPr>
  </w:style>
  <w:style w:type="paragraph" w:styleId="TtuloTDC">
    <w:name w:val="TOC Heading"/>
    <w:basedOn w:val="Ttulo1"/>
    <w:next w:val="Normal"/>
    <w:uiPriority w:val="39"/>
    <w:semiHidden/>
    <w:unhideWhenUsed/>
    <w:qFormat/>
    <w:rsid w:val="00F1086C"/>
    <w:pPr>
      <w:outlineLvl w:val="9"/>
    </w:pPr>
  </w:style>
  <w:style w:type="paragraph" w:customStyle="1" w:styleId="Ant-parrafoNormal">
    <w:name w:val="Ant-parrafoNormal"/>
    <w:basedOn w:val="Normal"/>
    <w:qFormat/>
    <w:rsid w:val="007C08E3"/>
    <w:pPr>
      <w:spacing w:after="0" w:line="360" w:lineRule="auto"/>
      <w:ind w:firstLine="284"/>
      <w:jc w:val="both"/>
    </w:pPr>
    <w:rPr>
      <w:rFonts w:ascii="Arial" w:eastAsia="Times New Roman" w:hAnsi="Arial" w:cs="Times New Roman"/>
      <w:sz w:val="24"/>
      <w:szCs w:val="24"/>
      <w:lang w:eastAsia="es-ES"/>
    </w:rPr>
  </w:style>
  <w:style w:type="paragraph" w:customStyle="1" w:styleId="normalant">
    <w:name w:val="normal ant"/>
    <w:basedOn w:val="NormalWeb"/>
    <w:uiPriority w:val="99"/>
    <w:qFormat/>
    <w:rsid w:val="00030F39"/>
    <w:pPr>
      <w:jc w:val="both"/>
    </w:pPr>
    <w:rPr>
      <w:rFonts w:ascii="Trebuchet MS" w:hAnsi="Trebuchet MS"/>
    </w:rPr>
  </w:style>
  <w:style w:type="paragraph" w:styleId="Textoindependiente">
    <w:name w:val="Body Text"/>
    <w:basedOn w:val="Normal"/>
    <w:link w:val="TextoindependienteCar"/>
    <w:uiPriority w:val="99"/>
    <w:unhideWhenUsed/>
    <w:rsid w:val="00B402AE"/>
    <w:pPr>
      <w:jc w:val="both"/>
    </w:pPr>
    <w:rPr>
      <w:sz w:val="28"/>
      <w:szCs w:val="28"/>
    </w:rPr>
  </w:style>
  <w:style w:type="character" w:customStyle="1" w:styleId="TextoindependienteCar">
    <w:name w:val="Texto independiente Car"/>
    <w:basedOn w:val="Fuentedeprrafopredeter"/>
    <w:link w:val="Textoindependiente"/>
    <w:uiPriority w:val="99"/>
    <w:rsid w:val="00B402AE"/>
    <w:rPr>
      <w:rFonts w:eastAsiaTheme="minorEastAsia"/>
      <w:sz w:val="28"/>
      <w:szCs w:val="28"/>
    </w:rPr>
  </w:style>
  <w:style w:type="paragraph" w:styleId="Sangra2detindependiente">
    <w:name w:val="Body Text Indent 2"/>
    <w:basedOn w:val="Normal"/>
    <w:link w:val="Sangra2detindependienteCar"/>
    <w:uiPriority w:val="99"/>
    <w:semiHidden/>
    <w:unhideWhenUsed/>
    <w:rsid w:val="0055635C"/>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55635C"/>
    <w:rPr>
      <w:rFonts w:eastAsiaTheme="minorEastAsia"/>
    </w:rPr>
  </w:style>
  <w:style w:type="character" w:styleId="Textodelmarcadordeposicin">
    <w:name w:val="Placeholder Text"/>
    <w:basedOn w:val="Fuentedeprrafopredeter"/>
    <w:uiPriority w:val="99"/>
    <w:semiHidden/>
    <w:rsid w:val="002A7BFA"/>
    <w:rPr>
      <w:color w:val="808080"/>
    </w:rPr>
  </w:style>
  <w:style w:type="paragraph" w:styleId="Encabezado">
    <w:name w:val="header"/>
    <w:basedOn w:val="Normal"/>
    <w:link w:val="EncabezadoCar"/>
    <w:uiPriority w:val="99"/>
    <w:unhideWhenUsed/>
    <w:rsid w:val="00DC0A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C0A72"/>
    <w:rPr>
      <w:rFonts w:eastAsiaTheme="minorEastAsia"/>
    </w:rPr>
  </w:style>
  <w:style w:type="paragraph" w:styleId="Piedepgina">
    <w:name w:val="footer"/>
    <w:basedOn w:val="Normal"/>
    <w:link w:val="PiedepginaCar"/>
    <w:uiPriority w:val="99"/>
    <w:unhideWhenUsed/>
    <w:rsid w:val="00DC0A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C0A72"/>
    <w:rPr>
      <w:rFonts w:eastAsiaTheme="minorEastAsia"/>
    </w:rPr>
  </w:style>
  <w:style w:type="character" w:styleId="Mencinsinresolver">
    <w:name w:val="Unresolved Mention"/>
    <w:basedOn w:val="Fuentedeprrafopredeter"/>
    <w:uiPriority w:val="99"/>
    <w:semiHidden/>
    <w:unhideWhenUsed/>
    <w:rsid w:val="005651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35151">
      <w:bodyDiv w:val="1"/>
      <w:marLeft w:val="0"/>
      <w:marRight w:val="0"/>
      <w:marTop w:val="0"/>
      <w:marBottom w:val="0"/>
      <w:divBdr>
        <w:top w:val="none" w:sz="0" w:space="0" w:color="auto"/>
        <w:left w:val="none" w:sz="0" w:space="0" w:color="auto"/>
        <w:bottom w:val="none" w:sz="0" w:space="0" w:color="auto"/>
        <w:right w:val="none" w:sz="0" w:space="0" w:color="auto"/>
      </w:divBdr>
    </w:div>
    <w:div w:id="126556034">
      <w:bodyDiv w:val="1"/>
      <w:marLeft w:val="0"/>
      <w:marRight w:val="0"/>
      <w:marTop w:val="0"/>
      <w:marBottom w:val="0"/>
      <w:divBdr>
        <w:top w:val="none" w:sz="0" w:space="0" w:color="auto"/>
        <w:left w:val="none" w:sz="0" w:space="0" w:color="auto"/>
        <w:bottom w:val="none" w:sz="0" w:space="0" w:color="auto"/>
        <w:right w:val="none" w:sz="0" w:space="0" w:color="auto"/>
      </w:divBdr>
    </w:div>
    <w:div w:id="283731929">
      <w:bodyDiv w:val="1"/>
      <w:marLeft w:val="0"/>
      <w:marRight w:val="0"/>
      <w:marTop w:val="0"/>
      <w:marBottom w:val="0"/>
      <w:divBdr>
        <w:top w:val="none" w:sz="0" w:space="0" w:color="auto"/>
        <w:left w:val="none" w:sz="0" w:space="0" w:color="auto"/>
        <w:bottom w:val="none" w:sz="0" w:space="0" w:color="auto"/>
        <w:right w:val="none" w:sz="0" w:space="0" w:color="auto"/>
      </w:divBdr>
    </w:div>
    <w:div w:id="926302218">
      <w:bodyDiv w:val="1"/>
      <w:marLeft w:val="0"/>
      <w:marRight w:val="0"/>
      <w:marTop w:val="0"/>
      <w:marBottom w:val="0"/>
      <w:divBdr>
        <w:top w:val="none" w:sz="0" w:space="0" w:color="auto"/>
        <w:left w:val="none" w:sz="0" w:space="0" w:color="auto"/>
        <w:bottom w:val="none" w:sz="0" w:space="0" w:color="auto"/>
        <w:right w:val="none" w:sz="0" w:space="0" w:color="auto"/>
      </w:divBdr>
      <w:divsChild>
        <w:div w:id="853113421">
          <w:marLeft w:val="0"/>
          <w:marRight w:val="0"/>
          <w:marTop w:val="0"/>
          <w:marBottom w:val="0"/>
          <w:divBdr>
            <w:top w:val="none" w:sz="0" w:space="0" w:color="auto"/>
            <w:left w:val="none" w:sz="0" w:space="0" w:color="auto"/>
            <w:bottom w:val="none" w:sz="0" w:space="0" w:color="auto"/>
            <w:right w:val="none" w:sz="0" w:space="0" w:color="auto"/>
          </w:divBdr>
        </w:div>
      </w:divsChild>
    </w:div>
    <w:div w:id="1327123791">
      <w:bodyDiv w:val="1"/>
      <w:marLeft w:val="0"/>
      <w:marRight w:val="0"/>
      <w:marTop w:val="0"/>
      <w:marBottom w:val="0"/>
      <w:divBdr>
        <w:top w:val="none" w:sz="0" w:space="0" w:color="auto"/>
        <w:left w:val="none" w:sz="0" w:space="0" w:color="auto"/>
        <w:bottom w:val="none" w:sz="0" w:space="0" w:color="auto"/>
        <w:right w:val="none" w:sz="0" w:space="0" w:color="auto"/>
      </w:divBdr>
    </w:div>
    <w:div w:id="1466124989">
      <w:bodyDiv w:val="1"/>
      <w:marLeft w:val="0"/>
      <w:marRight w:val="0"/>
      <w:marTop w:val="0"/>
      <w:marBottom w:val="0"/>
      <w:divBdr>
        <w:top w:val="none" w:sz="0" w:space="0" w:color="auto"/>
        <w:left w:val="none" w:sz="0" w:space="0" w:color="auto"/>
        <w:bottom w:val="none" w:sz="0" w:space="0" w:color="auto"/>
        <w:right w:val="none" w:sz="0" w:space="0" w:color="auto"/>
      </w:divBdr>
      <w:divsChild>
        <w:div w:id="255139651">
          <w:marLeft w:val="0"/>
          <w:marRight w:val="0"/>
          <w:marTop w:val="0"/>
          <w:marBottom w:val="0"/>
          <w:divBdr>
            <w:top w:val="none" w:sz="0" w:space="0" w:color="auto"/>
            <w:left w:val="none" w:sz="0" w:space="0" w:color="auto"/>
            <w:bottom w:val="none" w:sz="0" w:space="0" w:color="auto"/>
            <w:right w:val="none" w:sz="0" w:space="0" w:color="auto"/>
          </w:divBdr>
        </w:div>
      </w:divsChild>
    </w:div>
    <w:div w:id="1596211191">
      <w:bodyDiv w:val="1"/>
      <w:marLeft w:val="0"/>
      <w:marRight w:val="0"/>
      <w:marTop w:val="0"/>
      <w:marBottom w:val="0"/>
      <w:divBdr>
        <w:top w:val="none" w:sz="0" w:space="0" w:color="auto"/>
        <w:left w:val="none" w:sz="0" w:space="0" w:color="auto"/>
        <w:bottom w:val="none" w:sz="0" w:space="0" w:color="auto"/>
        <w:right w:val="none" w:sz="0" w:space="0" w:color="auto"/>
      </w:divBdr>
    </w:div>
    <w:div w:id="1925645506">
      <w:bodyDiv w:val="1"/>
      <w:marLeft w:val="0"/>
      <w:marRight w:val="0"/>
      <w:marTop w:val="0"/>
      <w:marBottom w:val="0"/>
      <w:divBdr>
        <w:top w:val="none" w:sz="0" w:space="0" w:color="auto"/>
        <w:left w:val="none" w:sz="0" w:space="0" w:color="auto"/>
        <w:bottom w:val="none" w:sz="0" w:space="0" w:color="auto"/>
        <w:right w:val="none" w:sz="0" w:space="0" w:color="auto"/>
      </w:divBdr>
      <w:divsChild>
        <w:div w:id="13598953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rebuchet MS">
      <a:maj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1292</Words>
  <Characters>7371</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2021-07-21T15:58:00Z</dcterms:created>
  <dcterms:modified xsi:type="dcterms:W3CDTF">2021-07-22T08:10:00Z</dcterms:modified>
</cp:coreProperties>
</file>