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4AF" w:rsidRDefault="003D523A">
      <w:pPr>
        <w:jc w:val="right"/>
        <w:rPr>
          <w:rFonts w:cstheme="minorHAnsi"/>
          <w:b/>
          <w:bCs/>
        </w:rPr>
      </w:pPr>
      <w:r>
        <w:rPr>
          <w:rFonts w:cstheme="minorHAnsi"/>
          <w:b/>
          <w:bCs/>
        </w:rPr>
        <w:t>AL AYUNTAMIENTO DE TORENO (LEÓN)</w:t>
      </w:r>
    </w:p>
    <w:p w:rsidR="00DE64AF" w:rsidRDefault="00DE64AF">
      <w:pPr>
        <w:jc w:val="right"/>
        <w:rPr>
          <w:rFonts w:cstheme="minorHAnsi"/>
          <w:b/>
        </w:rPr>
      </w:pPr>
    </w:p>
    <w:p w:rsidR="00DE64AF" w:rsidRDefault="003D523A">
      <w:pPr>
        <w:jc w:val="both"/>
      </w:pPr>
      <w:r>
        <w:rPr>
          <w:rFonts w:cstheme="minorHAnsi"/>
          <w:b/>
        </w:rPr>
        <w:t>Expediente</w:t>
      </w:r>
      <w:r>
        <w:rPr>
          <w:rFonts w:cstheme="minorHAnsi"/>
        </w:rPr>
        <w:t xml:space="preserve">: Solicitud de autorización de uso excepcional de suelo rústico y licencia urbanística para la instalación de una torre de medición en la parcela 1238 del polígono 47, en el término municipal de </w:t>
      </w:r>
      <w:proofErr w:type="spellStart"/>
      <w:r>
        <w:rPr>
          <w:rFonts w:cstheme="minorHAnsi"/>
        </w:rPr>
        <w:t>Toreno</w:t>
      </w:r>
      <w:proofErr w:type="spellEnd"/>
      <w:r>
        <w:rPr>
          <w:rFonts w:cstheme="minorHAnsi"/>
        </w:rPr>
        <w:t xml:space="preserve"> (León). </w:t>
      </w:r>
      <w:proofErr w:type="spellStart"/>
      <w:r>
        <w:rPr>
          <w:rFonts w:cstheme="minorHAnsi"/>
        </w:rPr>
        <w:t>Expte</w:t>
      </w:r>
      <w:proofErr w:type="spellEnd"/>
      <w:r>
        <w:rPr>
          <w:rFonts w:cstheme="minorHAnsi"/>
        </w:rPr>
        <w:t>.: 252/2023.</w:t>
      </w:r>
    </w:p>
    <w:p w:rsidR="00DE64AF" w:rsidRDefault="003D523A">
      <w:pPr>
        <w:jc w:val="both"/>
      </w:pPr>
      <w:r>
        <w:rPr>
          <w:rFonts w:cstheme="minorHAnsi"/>
          <w:b/>
        </w:rPr>
        <w:t>Objeto de la solicitud</w:t>
      </w:r>
      <w:r>
        <w:rPr>
          <w:rFonts w:cstheme="minorHAnsi"/>
        </w:rPr>
        <w:t>: Personarse en el procedimiento como parte interesada, presentar alegaciones.</w:t>
      </w:r>
    </w:p>
    <w:p w:rsidR="00DE64AF" w:rsidRDefault="00DE64AF">
      <w:pPr>
        <w:rPr>
          <w:rFonts w:cstheme="minorHAnsi"/>
        </w:rPr>
      </w:pPr>
    </w:p>
    <w:p w:rsidR="00DE64AF" w:rsidRDefault="00DE64AF">
      <w:pPr>
        <w:rPr>
          <w:rFonts w:cstheme="minorHAnsi"/>
        </w:rPr>
      </w:pPr>
    </w:p>
    <w:p w:rsidR="00DE64AF" w:rsidRDefault="00DE64AF">
      <w:pPr>
        <w:jc w:val="both"/>
        <w:rPr>
          <w:rFonts w:cstheme="minorHAnsi"/>
        </w:rPr>
      </w:pPr>
    </w:p>
    <w:p w:rsidR="00DE64AF" w:rsidRDefault="003D523A">
      <w:pPr>
        <w:jc w:val="both"/>
        <w:rPr>
          <w:rFonts w:cstheme="minorHAnsi"/>
        </w:rPr>
      </w:pPr>
      <w:r>
        <w:rPr>
          <w:rFonts w:cstheme="minorHAnsi"/>
        </w:rPr>
        <w:t xml:space="preserve">D. …………………………………………………………., con DNI ……………………………, en nombre y representación de la asociación ………………………………………………………., con CIF ………………………, inscrita en el Registro Nacional de Asociaciones con el número ……………….. y con correo electrónico a efecto de notificaciones </w:t>
      </w:r>
      <w:r>
        <w:rPr>
          <w:rStyle w:val="EnlacedeInternet"/>
          <w:rFonts w:cstheme="minorHAnsi"/>
        </w:rPr>
        <w:t>………………………………………..</w:t>
      </w:r>
      <w:r>
        <w:rPr>
          <w:rFonts w:cstheme="minorHAnsi"/>
        </w:rPr>
        <w:t>,</w:t>
      </w:r>
    </w:p>
    <w:p w:rsidR="00DE64AF" w:rsidRDefault="00DE64AF">
      <w:pPr>
        <w:jc w:val="both"/>
        <w:rPr>
          <w:rFonts w:cstheme="minorHAnsi"/>
        </w:rPr>
      </w:pPr>
    </w:p>
    <w:p w:rsidR="00DE64AF" w:rsidRDefault="003D523A">
      <w:pPr>
        <w:jc w:val="center"/>
        <w:rPr>
          <w:rFonts w:cstheme="minorHAnsi"/>
          <w:b/>
        </w:rPr>
      </w:pPr>
      <w:r>
        <w:rPr>
          <w:rFonts w:cstheme="minorHAnsi"/>
          <w:b/>
        </w:rPr>
        <w:t>EXPONE</w:t>
      </w:r>
    </w:p>
    <w:p w:rsidR="00DE64AF" w:rsidRDefault="00DE64AF">
      <w:pPr>
        <w:jc w:val="center"/>
        <w:rPr>
          <w:rFonts w:cstheme="minorHAnsi"/>
          <w:b/>
        </w:rPr>
      </w:pPr>
    </w:p>
    <w:p w:rsidR="00DE64AF" w:rsidRDefault="003D523A">
      <w:pPr>
        <w:ind w:firstLine="708"/>
        <w:jc w:val="both"/>
        <w:rPr>
          <w:rFonts w:cstheme="minorHAnsi"/>
        </w:rPr>
      </w:pPr>
      <w:r>
        <w:rPr>
          <w:rFonts w:cstheme="minorHAnsi"/>
        </w:rPr>
        <w:t xml:space="preserve">Que habiendo conocido a través de la publicación en el Boletín Oficial de Castilla y León del día 29 de marzo de 2023, el Anuncio del Ayuntamiento de </w:t>
      </w:r>
      <w:proofErr w:type="spellStart"/>
      <w:r>
        <w:rPr>
          <w:rFonts w:cstheme="minorHAnsi"/>
        </w:rPr>
        <w:t>Toreno</w:t>
      </w:r>
      <w:proofErr w:type="spellEnd"/>
      <w:r>
        <w:rPr>
          <w:rFonts w:cstheme="minorHAnsi"/>
        </w:rPr>
        <w:t xml:space="preserve"> por el que se somete a información pública relativa a la solicitud de autorización de uso excepcional de suelo rústico y licencia urbanística para la instalación de una torre de medición en la parcela 1238 del polígono 47, en el término municipal de </w:t>
      </w:r>
      <w:proofErr w:type="spellStart"/>
      <w:r>
        <w:rPr>
          <w:rFonts w:cstheme="minorHAnsi"/>
        </w:rPr>
        <w:t>Toreno</w:t>
      </w:r>
      <w:proofErr w:type="spellEnd"/>
      <w:r>
        <w:rPr>
          <w:rFonts w:cstheme="minorHAnsi"/>
        </w:rPr>
        <w:t xml:space="preserve"> (León). </w:t>
      </w:r>
      <w:proofErr w:type="spellStart"/>
      <w:r>
        <w:rPr>
          <w:rFonts w:cstheme="minorHAnsi"/>
        </w:rPr>
        <w:t>Expte</w:t>
      </w:r>
      <w:proofErr w:type="spellEnd"/>
      <w:r>
        <w:rPr>
          <w:rFonts w:cstheme="minorHAnsi"/>
        </w:rPr>
        <w:t>.: 252/2023, al amparo de lo establecido, entre otras, en las siguientes normas:</w:t>
      </w:r>
    </w:p>
    <w:p w:rsidR="00DE64AF" w:rsidRDefault="003D523A">
      <w:pPr>
        <w:jc w:val="both"/>
        <w:rPr>
          <w:rFonts w:cstheme="minorHAnsi"/>
        </w:rPr>
      </w:pPr>
      <w:r>
        <w:rPr>
          <w:rFonts w:cstheme="minorHAnsi"/>
        </w:rPr>
        <w:t>● Ley 39/2015, de Procedimiento Administrativo Común.</w:t>
      </w:r>
    </w:p>
    <w:p w:rsidR="00DE64AF" w:rsidRDefault="003D523A">
      <w:pPr>
        <w:jc w:val="both"/>
      </w:pPr>
      <w:r>
        <w:rPr>
          <w:rFonts w:cstheme="minorHAnsi"/>
        </w:rPr>
        <w:t>● Ley 27/2006, de 18 de julio, por la que se regulan los derechos de acceso a la información, de participación pública y de acceso a la justicia en materia de medio ambiente (incorpora las Directivas 2003/4/CE y 2003/35/CE).</w:t>
      </w:r>
    </w:p>
    <w:p w:rsidR="00DE64AF" w:rsidRDefault="003D523A">
      <w:pPr>
        <w:jc w:val="both"/>
      </w:pPr>
      <w:r>
        <w:rPr>
          <w:rFonts w:cstheme="minorHAnsi"/>
        </w:rPr>
        <w:t>● Ley 19/2013, de 9 de diciembre, de transparencia, acceso a la información pública y buen gobierno.</w:t>
      </w:r>
    </w:p>
    <w:p w:rsidR="00DE64AF" w:rsidRDefault="003D523A">
      <w:pPr>
        <w:jc w:val="both"/>
      </w:pPr>
      <w:r>
        <w:rPr>
          <w:rFonts w:cstheme="minorHAnsi"/>
        </w:rPr>
        <w:t xml:space="preserve">● Ley 7/2021, de 20 de mayo, de Cambio Climático Y Transición Energética. </w:t>
      </w:r>
    </w:p>
    <w:p w:rsidR="00DE64AF" w:rsidRDefault="003D523A">
      <w:pPr>
        <w:jc w:val="both"/>
      </w:pPr>
      <w:r>
        <w:rPr>
          <w:rFonts w:cstheme="minorHAnsi"/>
        </w:rPr>
        <w:t xml:space="preserve">● Plan Nacional Integrado de Energía y </w:t>
      </w:r>
      <w:proofErr w:type="spellStart"/>
      <w:r>
        <w:rPr>
          <w:rFonts w:cstheme="minorHAnsi"/>
        </w:rPr>
        <w:t>Clima</w:t>
      </w:r>
      <w:proofErr w:type="gramStart"/>
      <w:r>
        <w:rPr>
          <w:rFonts w:cstheme="minorHAnsi"/>
        </w:rPr>
        <w:t>,incluido</w:t>
      </w:r>
      <w:proofErr w:type="spellEnd"/>
      <w:proofErr w:type="gramEnd"/>
      <w:r>
        <w:rPr>
          <w:rFonts w:cstheme="minorHAnsi"/>
        </w:rPr>
        <w:t xml:space="preserve"> su Plan Estratégico requerido por la Ley 21/2013, de 9 de diciembre, de evaluación ambiental.</w:t>
      </w:r>
    </w:p>
    <w:p w:rsidR="00DE64AF" w:rsidRDefault="003D523A">
      <w:pPr>
        <w:jc w:val="both"/>
      </w:pPr>
      <w:r>
        <w:rPr>
          <w:rFonts w:cstheme="minorHAnsi"/>
        </w:rPr>
        <w:t xml:space="preserve">● Real Decreto Legislativo 7/2015, de 30 de octubre, por el que se aprueba el texto refundido de la Ley de Suelo y Rehabilitación Urbana. </w:t>
      </w:r>
    </w:p>
    <w:p w:rsidR="00DE64AF" w:rsidRDefault="004545D2">
      <w:pPr>
        <w:jc w:val="both"/>
        <w:rPr>
          <w:rFonts w:cstheme="minorHAnsi"/>
        </w:rPr>
      </w:pPr>
      <w:r>
        <w:rPr>
          <w:rFonts w:cstheme="minorHAnsi"/>
        </w:rPr>
        <w:lastRenderedPageBreak/>
        <w:t xml:space="preserve">● </w:t>
      </w:r>
      <w:r w:rsidR="003D523A">
        <w:rPr>
          <w:rFonts w:cstheme="minorHAnsi"/>
        </w:rPr>
        <w:t>Ley 5/1999, de 8 de abril, de Urbanismo de Castilla y León.</w:t>
      </w:r>
    </w:p>
    <w:p w:rsidR="004545D2" w:rsidRDefault="004545D2">
      <w:pPr>
        <w:jc w:val="both"/>
      </w:pPr>
      <w:r>
        <w:rPr>
          <w:rFonts w:cstheme="minorHAnsi"/>
        </w:rPr>
        <w:t>● L</w:t>
      </w:r>
      <w:r w:rsidRPr="004545D2">
        <w:t>ey 12/2002 de Patrimonio Cultural de Castilla y León</w:t>
      </w:r>
    </w:p>
    <w:p w:rsidR="00DE64AF" w:rsidRDefault="003D523A">
      <w:pPr>
        <w:jc w:val="both"/>
      </w:pPr>
      <w:r>
        <w:rPr>
          <w:rFonts w:cstheme="minorHAnsi"/>
        </w:rPr>
        <w:t>● Reglamento Urbanístico de Castilla y León.</w:t>
      </w:r>
    </w:p>
    <w:p w:rsidR="00DE64AF" w:rsidRDefault="003D523A">
      <w:pPr>
        <w:jc w:val="both"/>
      </w:pPr>
      <w:r>
        <w:rPr>
          <w:rFonts w:cstheme="minorHAnsi"/>
        </w:rPr>
        <w:t>● Ley de Bases de Régimen Local.</w:t>
      </w:r>
    </w:p>
    <w:p w:rsidR="00DE64AF" w:rsidRDefault="003D523A">
      <w:pPr>
        <w:jc w:val="both"/>
      </w:pPr>
      <w:r>
        <w:rPr>
          <w:rFonts w:cstheme="minorHAnsi"/>
        </w:rPr>
        <w:t xml:space="preserve">● </w:t>
      </w:r>
      <w:r w:rsidR="009D69B9">
        <w:rPr>
          <w:rFonts w:cstheme="minorHAnsi"/>
        </w:rPr>
        <w:t>Normas Urbanísticas Municipales</w:t>
      </w:r>
      <w:r>
        <w:rPr>
          <w:rFonts w:cstheme="minorHAnsi"/>
        </w:rPr>
        <w:t xml:space="preserve"> de </w:t>
      </w:r>
      <w:proofErr w:type="spellStart"/>
      <w:r>
        <w:rPr>
          <w:rFonts w:cstheme="minorHAnsi"/>
        </w:rPr>
        <w:t>Toreno</w:t>
      </w:r>
      <w:proofErr w:type="spellEnd"/>
      <w:r>
        <w:rPr>
          <w:rFonts w:cstheme="minorHAnsi"/>
        </w:rPr>
        <w:t>.</w:t>
      </w:r>
    </w:p>
    <w:p w:rsidR="00DE64AF" w:rsidRDefault="00DE64AF">
      <w:pPr>
        <w:jc w:val="both"/>
        <w:rPr>
          <w:rFonts w:cstheme="minorHAnsi"/>
        </w:rPr>
      </w:pPr>
    </w:p>
    <w:p w:rsidR="00DE64AF" w:rsidRDefault="003D523A">
      <w:pPr>
        <w:ind w:firstLine="708"/>
        <w:jc w:val="both"/>
      </w:pPr>
      <w:r>
        <w:rPr>
          <w:rFonts w:cstheme="minorHAnsi"/>
        </w:rPr>
        <w:t xml:space="preserve">Que comparece en el procedimiento por el que el Ayuntamiento de </w:t>
      </w:r>
      <w:proofErr w:type="spellStart"/>
      <w:r>
        <w:rPr>
          <w:rFonts w:cstheme="minorHAnsi"/>
        </w:rPr>
        <w:t>Toreno</w:t>
      </w:r>
      <w:proofErr w:type="spellEnd"/>
      <w:r>
        <w:rPr>
          <w:rFonts w:cstheme="minorHAnsi"/>
        </w:rPr>
        <w:t xml:space="preserve"> tramita la autorización de uso excepcional de suelo rústico y licencia urbanística para la instalación de una torre de medición en la parcela 1238 del polígono 47.</w:t>
      </w:r>
    </w:p>
    <w:p w:rsidR="00DE64AF" w:rsidRDefault="003D523A">
      <w:pPr>
        <w:ind w:firstLine="708"/>
        <w:jc w:val="both"/>
      </w:pPr>
      <w:r w:rsidRPr="00A907D0">
        <w:rPr>
          <w:rFonts w:cstheme="minorHAnsi"/>
        </w:rPr>
        <w:t xml:space="preserve">Para ello </w:t>
      </w:r>
      <w:r w:rsidR="00A907D0" w:rsidRPr="00A907D0">
        <w:rPr>
          <w:rFonts w:cstheme="minorHAnsi"/>
        </w:rPr>
        <w:t>_____________</w:t>
      </w:r>
      <w:r w:rsidRPr="00A907D0">
        <w:rPr>
          <w:rFonts w:cstheme="minorHAnsi"/>
        </w:rPr>
        <w:t xml:space="preserve">ostenta la condición legal de parte interesada conforme a lo establecido en el artículo 4 de la Ley 39/2015, de 1 de octubre, de Procedimiento Administrativo Común de las administraciones públicas: “c) Aquellos cuyos intereses legítimos, individuales o colectivos, puedan resultar afectados por la resolución y se personen en el procedimiento en tanto no haya recaído resolución definitiva.” Nuestros legítimos intereses </w:t>
      </w:r>
      <w:r w:rsidR="00A907D0" w:rsidRPr="00A907D0">
        <w:rPr>
          <w:rFonts w:cstheme="minorHAnsi"/>
          <w:color w:val="FF0000"/>
        </w:rPr>
        <w:t xml:space="preserve">individuales/ </w:t>
      </w:r>
      <w:r w:rsidRPr="00A907D0">
        <w:rPr>
          <w:rFonts w:cstheme="minorHAnsi"/>
          <w:color w:val="FF0000"/>
        </w:rPr>
        <w:t>colectivos</w:t>
      </w:r>
      <w:r w:rsidRPr="00A907D0">
        <w:rPr>
          <w:rFonts w:cstheme="minorHAnsi"/>
        </w:rPr>
        <w:t xml:space="preserve"> resultan directamente afectados por dicho expediente de solicitud de autorización de uso excepcional de suelo rústico y licencia urbanística,</w:t>
      </w:r>
      <w:r>
        <w:rPr>
          <w:rFonts w:cstheme="minorHAnsi"/>
          <w:color w:val="FF0000"/>
        </w:rPr>
        <w:t xml:space="preserve"> en relación con los fines recogidos en los estatutos de nuestra asociación.</w:t>
      </w:r>
    </w:p>
    <w:p w:rsidR="00DE64AF" w:rsidRDefault="003D523A">
      <w:pPr>
        <w:ind w:firstLine="708"/>
        <w:jc w:val="both"/>
      </w:pPr>
      <w:r>
        <w:rPr>
          <w:rFonts w:cstheme="minorHAnsi"/>
          <w:color w:val="FF0000"/>
        </w:rPr>
        <w:t xml:space="preserve">La asociación </w:t>
      </w:r>
      <w:r w:rsidR="00A907D0">
        <w:rPr>
          <w:rFonts w:cstheme="minorHAnsi"/>
          <w:color w:val="FF0000"/>
        </w:rPr>
        <w:t>_________</w:t>
      </w:r>
      <w:r>
        <w:rPr>
          <w:rFonts w:cstheme="minorHAnsi"/>
          <w:color w:val="FF0000"/>
        </w:rPr>
        <w:t xml:space="preserve"> cumple los requisitos establecidos y está legitimada para el ejercicio de la acción popular prevista en los art</w:t>
      </w:r>
      <w:proofErr w:type="gramStart"/>
      <w:r>
        <w:rPr>
          <w:rFonts w:cstheme="minorHAnsi"/>
          <w:color w:val="FF0000"/>
        </w:rPr>
        <w:t>.º</w:t>
      </w:r>
      <w:proofErr w:type="gramEnd"/>
      <w:r>
        <w:rPr>
          <w:rFonts w:cstheme="minorHAnsi"/>
          <w:color w:val="FF0000"/>
        </w:rPr>
        <w:t xml:space="preserve"> 22 y 23 de la Ley 27/2006, de 18 de julio, por la que se regulan los derechos de acceso a la información, de participación pública y de acceso a la justicia en materia de medio ambiente. La asociación que suscribe tiene reconocido el derecho a la Asistencia Jurídica Gratuita por resolución del Ministerio de Justicia de 9 de mayo de 2018.</w:t>
      </w:r>
    </w:p>
    <w:p w:rsidR="00DE64AF" w:rsidRDefault="003D523A">
      <w:pPr>
        <w:ind w:firstLine="708"/>
        <w:rPr>
          <w:rFonts w:cstheme="minorHAnsi"/>
        </w:rPr>
      </w:pPr>
      <w:r>
        <w:rPr>
          <w:rFonts w:cstheme="minorHAnsi"/>
        </w:rPr>
        <w:t xml:space="preserve">Y por el presente escrito vengo a formular las siguientes </w:t>
      </w:r>
    </w:p>
    <w:p w:rsidR="00DE64AF" w:rsidRDefault="00DE64AF">
      <w:pPr>
        <w:jc w:val="center"/>
        <w:rPr>
          <w:rFonts w:cstheme="minorHAnsi"/>
          <w:b/>
        </w:rPr>
      </w:pPr>
    </w:p>
    <w:p w:rsidR="00DE64AF" w:rsidRPr="00A907D0" w:rsidRDefault="003D523A">
      <w:pPr>
        <w:jc w:val="center"/>
        <w:rPr>
          <w:rFonts w:cstheme="minorHAnsi"/>
        </w:rPr>
      </w:pPr>
      <w:r w:rsidRPr="00A907D0">
        <w:rPr>
          <w:rFonts w:cstheme="minorHAnsi"/>
          <w:b/>
        </w:rPr>
        <w:t>ALEGACIONES</w:t>
      </w:r>
    </w:p>
    <w:p w:rsidR="00DE64AF" w:rsidRPr="00A907D0" w:rsidRDefault="00DE64AF">
      <w:pPr>
        <w:rPr>
          <w:rFonts w:cstheme="minorHAnsi"/>
        </w:rPr>
      </w:pPr>
    </w:p>
    <w:p w:rsidR="00DE64AF" w:rsidRPr="00A907D0" w:rsidRDefault="003D523A">
      <w:pPr>
        <w:jc w:val="both"/>
      </w:pPr>
      <w:r w:rsidRPr="00A907D0">
        <w:rPr>
          <w:rFonts w:cstheme="minorHAnsi"/>
          <w:b/>
          <w:i/>
        </w:rPr>
        <w:t>PRIMERA</w:t>
      </w:r>
      <w:r w:rsidRPr="00A907D0">
        <w:rPr>
          <w:rFonts w:cstheme="minorHAnsi"/>
        </w:rPr>
        <w:t xml:space="preserve"> - NO CONSTA EN EL PORTAL DE TRANSPARENCIA DEL MITECO, NI EN EL EXPEDIENTE DE SOLICITUD, INFORMACIÓN DEL PROYECTO EÓLICO QUE JUSTIFIQUE LA TRAMITACIÓN DE UN USO EXCEPCIONAL DE UNA TORRE DE MEDICIÓN EN SUELO RÚSTICO, SIENDO ADEMÁS NO AUTORIZABLE EN EL EMPLAZAMIENTO SOLICITADO.</w:t>
      </w:r>
    </w:p>
    <w:p w:rsidR="00DE64AF" w:rsidRPr="00A907D0" w:rsidRDefault="003D523A">
      <w:pPr>
        <w:ind w:firstLine="708"/>
        <w:jc w:val="both"/>
      </w:pPr>
      <w:r w:rsidRPr="00A907D0">
        <w:rPr>
          <w:rFonts w:cstheme="minorHAnsi"/>
        </w:rPr>
        <w:t xml:space="preserve">Se ha de motivar la excepcionalidad de ese uso del suelo rústico porque ese uso sería autorizable sólo de manera excepcional si existe un interés general que lo justifique. Sin embargo se trata de una herramienta excepcional de la ley, no de uso habitual; se debe acudir a esa vía, con carácter excepcional, pues lo indicado es realizar una planificación urbanística que designe suelos óptimos a tal fin, recalificando los necesarios si hiciera falta. Por lo tanto </w:t>
      </w:r>
      <w:r w:rsidRPr="00A907D0">
        <w:rPr>
          <w:rFonts w:cstheme="minorHAnsi"/>
        </w:rPr>
        <w:lastRenderedPageBreak/>
        <w:t>para que sea autorizable primero debe justificarse el interés general por medio del proyecto eólico que se esté tramitando que requiera esa torre. Es necesario pues en la resolución motivar tanto el interés general del proyecto que justifica esta torre, como en qué se funda el empleo de esta vía urbanística que tiene carácter excepcional, pues imaginemos el despropósito si cada promotora pudiera planteara una solicitud de uso excepcional de suelo rústico para una torre de medición sin estar tramitando, formalmente y con derechos de enganche, un proyecto determinado.</w:t>
      </w:r>
    </w:p>
    <w:p w:rsidR="00DE64AF" w:rsidRPr="00A907D0" w:rsidRDefault="003D523A">
      <w:pPr>
        <w:ind w:firstLine="708"/>
        <w:jc w:val="both"/>
      </w:pPr>
      <w:r w:rsidRPr="00A907D0">
        <w:rPr>
          <w:rFonts w:cstheme="minorHAnsi"/>
        </w:rPr>
        <w:t xml:space="preserve">En la Memoria descriptiva sólo figura: </w:t>
      </w:r>
      <w:r w:rsidRPr="00A907D0">
        <w:rPr>
          <w:rFonts w:cstheme="minorHAnsi"/>
          <w:i/>
        </w:rPr>
        <w:t xml:space="preserve">“En este apartado se describen los principales elementos que constituyen la torre de medición eólica destinada a la obtención de una campaña suficientemente extensa y representativa de mediciones de diferentes variables meteorológicas que permitan caracterizar el recurso eólico del emplazamiento y la viabilidad de la instalación a futuro de un parque eólico.” </w:t>
      </w:r>
      <w:r w:rsidRPr="00A907D0">
        <w:rPr>
          <w:rFonts w:cstheme="minorHAnsi"/>
        </w:rPr>
        <w:t>Y sobre el proyecto eólico asociado que motiva esta torre no aparece nada más</w:t>
      </w:r>
      <w:r w:rsidR="00052E96" w:rsidRPr="00A907D0">
        <w:rPr>
          <w:rFonts w:cstheme="minorHAnsi"/>
        </w:rPr>
        <w:t>,</w:t>
      </w:r>
      <w:r w:rsidRPr="00A907D0">
        <w:rPr>
          <w:rFonts w:cstheme="minorHAnsi"/>
        </w:rPr>
        <w:t xml:space="preserve"> </w:t>
      </w:r>
      <w:r w:rsidR="00052E96" w:rsidRPr="00A907D0">
        <w:rPr>
          <w:rFonts w:cstheme="minorHAnsi"/>
        </w:rPr>
        <w:t xml:space="preserve">en todo el expediente, </w:t>
      </w:r>
      <w:r w:rsidRPr="00A907D0">
        <w:rPr>
          <w:rFonts w:cstheme="minorHAnsi"/>
        </w:rPr>
        <w:t>que el nombre “</w:t>
      </w:r>
      <w:proofErr w:type="spellStart"/>
      <w:r w:rsidRPr="00A907D0">
        <w:rPr>
          <w:rFonts w:cstheme="minorHAnsi"/>
        </w:rPr>
        <w:t>Tureno</w:t>
      </w:r>
      <w:proofErr w:type="spellEnd"/>
      <w:r w:rsidRPr="00A907D0">
        <w:rPr>
          <w:rFonts w:cstheme="minorHAnsi"/>
        </w:rPr>
        <w:t xml:space="preserve">” </w:t>
      </w:r>
      <w:r w:rsidR="00052E96" w:rsidRPr="00A907D0">
        <w:rPr>
          <w:rFonts w:cstheme="minorHAnsi"/>
        </w:rPr>
        <w:t xml:space="preserve">y que se ubica en el municipio de </w:t>
      </w:r>
      <w:proofErr w:type="spellStart"/>
      <w:r w:rsidR="00052E96" w:rsidRPr="00A907D0">
        <w:rPr>
          <w:rFonts w:cstheme="minorHAnsi"/>
        </w:rPr>
        <w:t>Toreno</w:t>
      </w:r>
      <w:proofErr w:type="spellEnd"/>
      <w:r w:rsidRPr="00A907D0">
        <w:rPr>
          <w:rFonts w:cstheme="minorHAnsi"/>
        </w:rPr>
        <w:t>.</w:t>
      </w:r>
    </w:p>
    <w:p w:rsidR="00DE64AF" w:rsidRPr="00A907D0" w:rsidRDefault="003D523A">
      <w:pPr>
        <w:ind w:firstLine="708"/>
        <w:jc w:val="both"/>
      </w:pPr>
      <w:r w:rsidRPr="00A907D0">
        <w:rPr>
          <w:rFonts w:cstheme="minorHAnsi"/>
        </w:rPr>
        <w:t xml:space="preserve">Sin embargo existe un proyecto cuyo trámite ya ha caducado; el proyecto </w:t>
      </w:r>
      <w:proofErr w:type="spellStart"/>
      <w:r w:rsidRPr="00A907D0">
        <w:rPr>
          <w:rFonts w:cstheme="minorHAnsi"/>
        </w:rPr>
        <w:t>Acario</w:t>
      </w:r>
      <w:proofErr w:type="spellEnd"/>
      <w:r w:rsidRPr="00A907D0">
        <w:rPr>
          <w:rFonts w:cstheme="minorHAnsi"/>
        </w:rPr>
        <w:t xml:space="preserve"> y </w:t>
      </w:r>
      <w:proofErr w:type="spellStart"/>
      <w:r w:rsidRPr="00A907D0">
        <w:rPr>
          <w:rFonts w:cstheme="minorHAnsi"/>
        </w:rPr>
        <w:t>Tureno</w:t>
      </w:r>
      <w:proofErr w:type="spellEnd"/>
      <w:r w:rsidRPr="00A907D0">
        <w:rPr>
          <w:rFonts w:cstheme="minorHAnsi"/>
        </w:rPr>
        <w:t xml:space="preserve"> de Green Capital, que trató sin éxito de ubicarse en el mismo sitio instando todo tipo de trámites posibles, con varias modalidades de tramitación y adenda incluida, pero sin obtener la Declaración de Impacto Ambiental positiva por las muchas afecciones ambientales inasumibles debido al gran valor ambiental de la Sierra de </w:t>
      </w:r>
      <w:proofErr w:type="spellStart"/>
      <w:r w:rsidRPr="00A907D0">
        <w:rPr>
          <w:rFonts w:cstheme="minorHAnsi"/>
        </w:rPr>
        <w:t>Gistredo</w:t>
      </w:r>
      <w:proofErr w:type="spellEnd"/>
      <w:r w:rsidRPr="00A907D0">
        <w:rPr>
          <w:rFonts w:cstheme="minorHAnsi"/>
        </w:rPr>
        <w:t>.</w:t>
      </w:r>
    </w:p>
    <w:p w:rsidR="00DE64AF" w:rsidRPr="00A907D0" w:rsidRDefault="003D523A">
      <w:pPr>
        <w:ind w:firstLine="708"/>
        <w:jc w:val="both"/>
      </w:pPr>
      <w:r w:rsidRPr="00A907D0">
        <w:rPr>
          <w:rFonts w:cstheme="minorHAnsi"/>
        </w:rPr>
        <w:t>El Reglamento Urbanístico de Castilla y León (</w:t>
      </w:r>
      <w:proofErr w:type="spellStart"/>
      <w:r w:rsidRPr="00A907D0">
        <w:rPr>
          <w:rFonts w:cstheme="minorHAnsi"/>
        </w:rPr>
        <w:t>RUCyL</w:t>
      </w:r>
      <w:proofErr w:type="spellEnd"/>
      <w:r w:rsidRPr="00A907D0">
        <w:rPr>
          <w:rFonts w:cstheme="minorHAnsi"/>
        </w:rPr>
        <w:t>) recoge en los artículos del 306 al 309, el procedimiento de autorización de usos excepcionales. Según el Artículo 307, apartado 2, “Con la solicitud de licencia debe acompañarse la documentación necesaria para conocer el objeto y características esenciales del uso excepcional, incluyendo al menos:</w:t>
      </w:r>
    </w:p>
    <w:p w:rsidR="00DE64AF" w:rsidRPr="00A907D0" w:rsidRDefault="003D523A">
      <w:pPr>
        <w:jc w:val="both"/>
      </w:pPr>
      <w:r w:rsidRPr="00A907D0">
        <w:rPr>
          <w:rFonts w:cstheme="minorHAnsi"/>
          <w:i/>
        </w:rPr>
        <w:t>“a) Planos del emplazamiento propuesto, que reflejen la situación, límites y accesos de la parcela, así como las construcciones e instalaciones existentes y propuestas.</w:t>
      </w:r>
    </w:p>
    <w:p w:rsidR="00DE64AF" w:rsidRPr="00A907D0" w:rsidRDefault="003D523A">
      <w:pPr>
        <w:jc w:val="both"/>
      </w:pPr>
      <w:r w:rsidRPr="00A907D0">
        <w:rPr>
          <w:rFonts w:cstheme="minorHAnsi"/>
          <w:i/>
        </w:rPr>
        <w:t>b) Memoria en la que conste:</w:t>
      </w:r>
    </w:p>
    <w:p w:rsidR="00DE64AF" w:rsidRPr="00A907D0" w:rsidRDefault="003D523A">
      <w:pPr>
        <w:jc w:val="both"/>
      </w:pPr>
      <w:proofErr w:type="gramStart"/>
      <w:r w:rsidRPr="00A907D0">
        <w:rPr>
          <w:rFonts w:cstheme="minorHAnsi"/>
          <w:i/>
        </w:rPr>
        <w:t>1.º</w:t>
      </w:r>
      <w:proofErr w:type="gramEnd"/>
      <w:r w:rsidRPr="00A907D0">
        <w:rPr>
          <w:rFonts w:cstheme="minorHAnsi"/>
          <w:i/>
        </w:rPr>
        <w:t xml:space="preserve"> La descripción del emplazamiento propuesto y en su caso de los usos, construcciones e instalaciones ya existentes, indicando la superficie de la parcela.</w:t>
      </w:r>
    </w:p>
    <w:p w:rsidR="00DE64AF" w:rsidRPr="00A907D0" w:rsidRDefault="003D523A">
      <w:pPr>
        <w:jc w:val="both"/>
      </w:pPr>
      <w:proofErr w:type="gramStart"/>
      <w:r w:rsidRPr="00A907D0">
        <w:rPr>
          <w:rFonts w:cstheme="minorHAnsi"/>
          <w:i/>
          <w:u w:val="single"/>
        </w:rPr>
        <w:t>2.º</w:t>
      </w:r>
      <w:proofErr w:type="gramEnd"/>
      <w:r w:rsidRPr="00A907D0">
        <w:rPr>
          <w:rFonts w:cstheme="minorHAnsi"/>
          <w:i/>
          <w:u w:val="single"/>
        </w:rPr>
        <w:t xml:space="preserve"> La descripción de las características esenciales del uso solicitado y de las construcciones e instalaciones asociadas.</w:t>
      </w:r>
    </w:p>
    <w:p w:rsidR="00DE64AF" w:rsidRPr="00A907D0" w:rsidRDefault="003D523A">
      <w:pPr>
        <w:jc w:val="both"/>
      </w:pPr>
      <w:proofErr w:type="gramStart"/>
      <w:r w:rsidRPr="00A907D0">
        <w:rPr>
          <w:rFonts w:cstheme="minorHAnsi"/>
          <w:i/>
        </w:rPr>
        <w:t>3.º</w:t>
      </w:r>
      <w:proofErr w:type="gramEnd"/>
      <w:r w:rsidRPr="00A907D0">
        <w:rPr>
          <w:rFonts w:cstheme="minorHAnsi"/>
          <w:i/>
        </w:rPr>
        <w:t xml:space="preserve"> La justificación del cumplimiento de las condiciones señaladas en el artículo siguiente”.</w:t>
      </w:r>
    </w:p>
    <w:p w:rsidR="00DE64AF" w:rsidRPr="00A907D0" w:rsidRDefault="003D523A">
      <w:pPr>
        <w:jc w:val="both"/>
        <w:rPr>
          <w:rFonts w:cstheme="minorHAnsi"/>
        </w:rPr>
      </w:pPr>
      <w:r w:rsidRPr="00A907D0">
        <w:rPr>
          <w:rFonts w:cstheme="minorHAnsi"/>
        </w:rPr>
        <w:tab/>
        <w:t>Como uso y construcciones asociadas, se ha de exigir la documentación del proyecto eólico que es el servicio que tiene esa torre.</w:t>
      </w:r>
    </w:p>
    <w:p w:rsidR="00DE64AF" w:rsidRPr="00A907D0" w:rsidRDefault="003D523A">
      <w:pPr>
        <w:ind w:firstLine="709"/>
        <w:jc w:val="both"/>
        <w:rPr>
          <w:rFonts w:eastAsia="Arial Unicode MS" w:cstheme="minorHAnsi"/>
        </w:rPr>
      </w:pPr>
      <w:r w:rsidRPr="00A907D0">
        <w:rPr>
          <w:rFonts w:eastAsia="Arial Unicode MS" w:cstheme="minorHAnsi"/>
        </w:rPr>
        <w:t xml:space="preserve">El PNIEC y su Declaración Ambiental Estratégica, señalan como forma ordenada de instalación de estos complejos de producción de energía renovable, el calificar suelo industrial apto a tal fin, justificando el interés general, en vez de acudir a la herramienta de uso excepcional, que está prevista, como su nombre indica, para un uso excepcional y de escasa entidad, y no para el despliegue de renovables industrial y masivo al que asistimos. Así dicha </w:t>
      </w:r>
      <w:r w:rsidRPr="00A907D0">
        <w:rPr>
          <w:rFonts w:eastAsia="Arial Unicode MS" w:cstheme="minorHAnsi"/>
        </w:rPr>
        <w:lastRenderedPageBreak/>
        <w:t>Declaración Ambiental Estratégica considera fundamental la participación ciudadana y establece que lo indicado es:</w:t>
      </w:r>
    </w:p>
    <w:p w:rsidR="00DE64AF" w:rsidRPr="00A907D0" w:rsidRDefault="003D523A">
      <w:pPr>
        <w:ind w:firstLine="709"/>
        <w:jc w:val="both"/>
        <w:rPr>
          <w:rFonts w:eastAsia="Arial Unicode MS" w:cstheme="minorHAnsi"/>
          <w:i/>
        </w:rPr>
      </w:pPr>
      <w:r w:rsidRPr="00A907D0">
        <w:rPr>
          <w:rFonts w:eastAsia="Arial Unicode MS" w:cstheme="minorHAnsi"/>
          <w:i/>
        </w:rPr>
        <w:t>- “su integración en espacios urbanos e industriales;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w:t>
      </w:r>
    </w:p>
    <w:p w:rsidR="00DE64AF" w:rsidRPr="00A907D0" w:rsidRDefault="003D523A">
      <w:pPr>
        <w:ind w:firstLine="709"/>
        <w:jc w:val="both"/>
        <w:rPr>
          <w:rFonts w:eastAsia="Arial Unicode MS" w:cstheme="minorHAnsi"/>
          <w:i/>
        </w:rPr>
      </w:pPr>
      <w:r w:rsidRPr="00A907D0">
        <w:rPr>
          <w:rFonts w:eastAsia="Arial Unicode MS" w:cstheme="minorHAnsi"/>
          <w:i/>
        </w:rPr>
        <w:t xml:space="preserve">- “El despliegue de instalaciones de energías renovables en el territorio se realizará preferentemente sobre suelos degradados y poco aptos para el cultivo, preservándose de su ocupación los suelos con buena capacidad </w:t>
      </w:r>
      <w:proofErr w:type="spellStart"/>
      <w:r w:rsidRPr="00A907D0">
        <w:rPr>
          <w:rFonts w:eastAsia="Arial Unicode MS" w:cstheme="minorHAnsi"/>
          <w:i/>
        </w:rPr>
        <w:t>agrológica</w:t>
      </w:r>
      <w:proofErr w:type="spellEnd"/>
      <w:r w:rsidRPr="00A907D0">
        <w:rPr>
          <w:rFonts w:eastAsia="Arial Unicode MS" w:cstheme="minorHAnsi"/>
          <w:i/>
        </w:rPr>
        <w:t>, así como los lugares de interés geológico.”</w:t>
      </w:r>
    </w:p>
    <w:p w:rsidR="00DE64AF" w:rsidRPr="00A907D0" w:rsidRDefault="003D523A">
      <w:pPr>
        <w:ind w:firstLine="709"/>
        <w:jc w:val="both"/>
        <w:rPr>
          <w:rFonts w:eastAsia="Arial Unicode MS" w:cstheme="minorHAnsi"/>
          <w:i/>
        </w:rPr>
      </w:pPr>
      <w:r w:rsidRPr="00A907D0">
        <w:rPr>
          <w:rFonts w:eastAsia="Arial Unicode MS" w:cstheme="minorHAnsi"/>
          <w:i/>
        </w:rPr>
        <w:t>- “Se evitará el trazado de líneas eléctricas por zonas de alto valor ornitológico y forestal, y en las proximidades de masa de agua que son utilizadas por avifauna (marjales, humedales, lagunas, embalses, etc.).</w:t>
      </w:r>
    </w:p>
    <w:p w:rsidR="00DE64AF" w:rsidRPr="00A907D0" w:rsidRDefault="003D523A">
      <w:pPr>
        <w:ind w:firstLine="709"/>
        <w:jc w:val="both"/>
        <w:rPr>
          <w:rFonts w:eastAsia="Arial Unicode MS" w:cstheme="minorHAnsi"/>
          <w:i/>
        </w:rPr>
      </w:pPr>
      <w:r w:rsidRPr="00A907D0">
        <w:rPr>
          <w:rFonts w:eastAsia="Arial Unicode MS" w:cstheme="minorHAnsi"/>
          <w:i/>
        </w:rPr>
        <w:t>- “En la ocupación de montes de utilidad pública por instalaciones de energía renovable se deberá justificar la compatibilidad del nuevo uso industrial con el mantenimiento de las funciones del monte que han motivado su declaración (defensa frente inundaciones, regulación del régimen hidrológico, uso recreativo, conservación de la naturaleza, paisaje, etc.).”</w:t>
      </w:r>
    </w:p>
    <w:p w:rsidR="00DE64AF" w:rsidRPr="00A907D0" w:rsidRDefault="003D523A">
      <w:pPr>
        <w:ind w:firstLine="709"/>
        <w:jc w:val="both"/>
        <w:rPr>
          <w:rFonts w:eastAsia="Arial Unicode MS" w:cstheme="minorHAnsi"/>
          <w:i/>
        </w:rPr>
      </w:pPr>
      <w:r w:rsidRPr="00A907D0">
        <w:rPr>
          <w:rFonts w:eastAsia="Arial Unicode MS" w:cstheme="minorHAnsi"/>
          <w:i/>
        </w:rPr>
        <w:t>- “Se recomienda a nivel estratégico profundizar en el estudio del impacto que sobre los territorios y la población puede producir el cambio del modelo productivo derivado del despliegue de energías renovables y el abandono de los aprovechamientos tradicionales que puede provocar un efecto acumulativo sobre el desempleo rural y la despoblación.”</w:t>
      </w:r>
    </w:p>
    <w:p w:rsidR="00DE64AF" w:rsidRPr="00A907D0" w:rsidRDefault="003D523A">
      <w:pPr>
        <w:ind w:firstLine="708"/>
        <w:jc w:val="both"/>
        <w:rPr>
          <w:rFonts w:cstheme="minorHAnsi"/>
          <w:i/>
        </w:rPr>
      </w:pPr>
      <w:r w:rsidRPr="00A907D0">
        <w:rPr>
          <w:rFonts w:cstheme="minorHAnsi"/>
        </w:rPr>
        <w:t xml:space="preserve">Por su parte, el </w:t>
      </w:r>
      <w:r w:rsidRPr="00A907D0">
        <w:rPr>
          <w:rFonts w:cstheme="minorHAnsi"/>
          <w:b/>
        </w:rPr>
        <w:t xml:space="preserve">Real Decreto Legislativo 7/2015, de 30 de octubre, por el que se aprueba el </w:t>
      </w:r>
      <w:r w:rsidRPr="00A907D0">
        <w:rPr>
          <w:rFonts w:cstheme="minorHAnsi"/>
          <w:b/>
          <w:i/>
        </w:rPr>
        <w:t>texto refundido de la Ley de Suelo y Rehabilitación Urbana</w:t>
      </w:r>
      <w:r w:rsidRPr="00A907D0">
        <w:rPr>
          <w:rFonts w:cstheme="minorHAnsi"/>
          <w:i/>
        </w:rPr>
        <w:t xml:space="preserve">, </w:t>
      </w:r>
      <w:r w:rsidRPr="00A907D0">
        <w:rPr>
          <w:rFonts w:cstheme="minorHAnsi"/>
        </w:rPr>
        <w:t>establece en su Artículo 20:</w:t>
      </w:r>
    </w:p>
    <w:p w:rsidR="00DE64AF" w:rsidRPr="00A907D0" w:rsidRDefault="003D523A">
      <w:pPr>
        <w:ind w:firstLine="708"/>
        <w:jc w:val="both"/>
        <w:rPr>
          <w:rFonts w:cstheme="minorHAnsi"/>
          <w:i/>
        </w:rPr>
      </w:pPr>
      <w:r w:rsidRPr="00A907D0">
        <w:rPr>
          <w:rFonts w:cstheme="minorHAnsi"/>
          <w:i/>
        </w:rPr>
        <w:t>“Criterios básicos de utilización del suelo.</w:t>
      </w:r>
    </w:p>
    <w:p w:rsidR="00DE64AF" w:rsidRPr="00A907D0" w:rsidRDefault="003D523A">
      <w:pPr>
        <w:ind w:firstLine="709"/>
        <w:jc w:val="both"/>
        <w:rPr>
          <w:rFonts w:cstheme="minorHAnsi"/>
          <w:i/>
        </w:rPr>
      </w:pPr>
      <w:r w:rsidRPr="00A907D0">
        <w:rPr>
          <w:rFonts w:cstheme="minorHAnsi"/>
          <w:i/>
        </w:rPr>
        <w:t>1. Para hacer efectivos los principios y los derechos y deberes enunciados en el título preliminar y en el título I, respectivamente, las Administraciones Públicas, y en particular las competentes en materia de ordenación territorial y urbanística, deberán:</w:t>
      </w:r>
    </w:p>
    <w:p w:rsidR="00DE64AF" w:rsidRPr="00A907D0" w:rsidRDefault="003D523A">
      <w:pPr>
        <w:ind w:firstLine="709"/>
        <w:jc w:val="both"/>
        <w:rPr>
          <w:rFonts w:cstheme="minorHAnsi"/>
          <w:i/>
        </w:rPr>
      </w:pPr>
      <w:r w:rsidRPr="00A907D0">
        <w:rPr>
          <w:rFonts w:cstheme="minorHAnsi"/>
          <w:i/>
        </w:rPr>
        <w:t>A) Atribuir en la ordenación territorial y urbanística un destino que comporte o posibilite el paso de la situación de suelo rural a la de suelo urbanizado, mediante la urbanización, al suelo preciso para satisfacer las necesidades que lo justifiquen, impedir la especulación con él y preservar de la urbanización al resto del suelo rural.</w:t>
      </w:r>
    </w:p>
    <w:p w:rsidR="00DE64AF" w:rsidRPr="00A907D0" w:rsidRDefault="003D523A">
      <w:pPr>
        <w:ind w:firstLine="709"/>
        <w:jc w:val="both"/>
        <w:rPr>
          <w:rFonts w:cstheme="minorHAnsi"/>
          <w:i/>
        </w:rPr>
      </w:pPr>
      <w:r w:rsidRPr="00A907D0">
        <w:rPr>
          <w:rFonts w:cstheme="minorHAnsi"/>
          <w:i/>
        </w:rPr>
        <w:t>B) Destinar suelo adecuado y suficiente para usos productivos y para uso residencial, con reserva en todo caso de una parte proporcionada a vivienda sujeta a un régimen de protección pública que, al menos, permita establecer su precio máximo en venta, alquiler u otras formas de acceso a la vivienda, como el derecho de superficie o la concesión administrativa.(…)</w:t>
      </w:r>
    </w:p>
    <w:p w:rsidR="00DE64AF" w:rsidRPr="00A907D0" w:rsidRDefault="003D523A">
      <w:pPr>
        <w:ind w:firstLine="709"/>
        <w:jc w:val="both"/>
        <w:rPr>
          <w:rFonts w:cstheme="minorHAnsi"/>
          <w:i/>
        </w:rPr>
      </w:pPr>
      <w:r w:rsidRPr="00A907D0">
        <w:rPr>
          <w:rFonts w:cstheme="minorHAnsi"/>
          <w:i/>
        </w:rPr>
        <w:lastRenderedPageBreak/>
        <w:t>C) Atender, teniendo en cuenta la perspectiva de género, en la ordenación de los usos del suelo, a los principios de accesibilidad universal, de movilidad, de eficiencia energética, de garantía de suministro de agua, de prevención de riesgos naturales y de accidentes graves, de prevención y protección contra la contaminación y limitación de sus consecuencias para la salud o el medio ambiente.</w:t>
      </w:r>
    </w:p>
    <w:p w:rsidR="00DE64AF" w:rsidRPr="00A907D0" w:rsidRDefault="003D523A">
      <w:pPr>
        <w:ind w:firstLine="709"/>
        <w:jc w:val="both"/>
        <w:rPr>
          <w:rFonts w:cstheme="minorHAnsi"/>
          <w:i/>
        </w:rPr>
      </w:pPr>
      <w:r w:rsidRPr="00A907D0">
        <w:rPr>
          <w:rFonts w:cstheme="minorHAnsi"/>
          <w:i/>
        </w:rPr>
        <w:t>En la consideración del principio de prevención de riesgos naturales y accidentes graves en la ordenación de los usos del suelo, se incluirán los riesgos derivados del cambio climático</w:t>
      </w:r>
      <w:r w:rsidRPr="00A907D0">
        <w:rPr>
          <w:rFonts w:cstheme="minorHAnsi"/>
        </w:rPr>
        <w:t xml:space="preserve">, </w:t>
      </w:r>
      <w:r w:rsidRPr="00A907D0">
        <w:rPr>
          <w:rFonts w:cstheme="minorHAnsi"/>
          <w:i/>
        </w:rPr>
        <w:t>entre ellos:</w:t>
      </w:r>
    </w:p>
    <w:p w:rsidR="00DE64AF" w:rsidRPr="00A907D0" w:rsidRDefault="003D523A">
      <w:pPr>
        <w:ind w:firstLine="709"/>
        <w:jc w:val="both"/>
        <w:rPr>
          <w:rFonts w:cstheme="minorHAnsi"/>
          <w:i/>
        </w:rPr>
      </w:pPr>
      <w:r w:rsidRPr="00A907D0">
        <w:rPr>
          <w:rFonts w:cstheme="minorHAnsi"/>
          <w:i/>
        </w:rPr>
        <w:t>a) Riesgos derivados de los embates marinos, inundaciones costeras y ascenso del nivel del mar.</w:t>
      </w:r>
    </w:p>
    <w:p w:rsidR="00DE64AF" w:rsidRPr="00A907D0" w:rsidRDefault="003D523A">
      <w:pPr>
        <w:ind w:firstLine="709"/>
        <w:jc w:val="both"/>
        <w:rPr>
          <w:rFonts w:cstheme="minorHAnsi"/>
          <w:i/>
        </w:rPr>
      </w:pPr>
      <w:r w:rsidRPr="00A907D0">
        <w:rPr>
          <w:rFonts w:cstheme="minorHAnsi"/>
          <w:i/>
        </w:rPr>
        <w:t>b) Riesgos derivados de eventos meteorológicos extremos sobre las infraestructuras y los servicios públicos esenciales, como el abastecimiento de agua y electricidad o los servicios de emergencias.</w:t>
      </w:r>
    </w:p>
    <w:p w:rsidR="00DE64AF" w:rsidRPr="00A907D0" w:rsidRDefault="003D523A">
      <w:pPr>
        <w:ind w:firstLine="709"/>
        <w:jc w:val="both"/>
        <w:rPr>
          <w:rFonts w:cstheme="minorHAnsi"/>
          <w:i/>
        </w:rPr>
      </w:pPr>
      <w:r w:rsidRPr="00A907D0">
        <w:rPr>
          <w:rFonts w:cstheme="minorHAnsi"/>
          <w:i/>
        </w:rPr>
        <w:t>c) Riesgos de mortalidad y morbilidad derivados de las altas temperaturas y, en particular, aquellos que afectan a poblaciones vulnerables. Estos datos se ofrecerán desagregados por sexo.</w:t>
      </w:r>
    </w:p>
    <w:p w:rsidR="00DE64AF" w:rsidRPr="00A907D0" w:rsidRDefault="003D523A">
      <w:pPr>
        <w:ind w:firstLine="709"/>
        <w:jc w:val="both"/>
        <w:rPr>
          <w:rFonts w:cstheme="minorHAnsi"/>
          <w:i/>
        </w:rPr>
      </w:pPr>
      <w:r w:rsidRPr="00A907D0">
        <w:rPr>
          <w:rFonts w:cstheme="minorHAnsi"/>
          <w:i/>
        </w:rPr>
        <w:t xml:space="preserve">d) Riesgos asociados a la pérdida de ecosistemas y biodiversidad y, en particular, de deterioro o pérdida de bienes, funciones y servicios </w:t>
      </w:r>
      <w:proofErr w:type="spellStart"/>
      <w:r w:rsidRPr="00A907D0">
        <w:rPr>
          <w:rFonts w:cstheme="minorHAnsi"/>
          <w:i/>
        </w:rPr>
        <w:t>ecosistémicos</w:t>
      </w:r>
      <w:proofErr w:type="spellEnd"/>
      <w:r w:rsidRPr="00A907D0">
        <w:rPr>
          <w:rFonts w:cstheme="minorHAnsi"/>
          <w:i/>
        </w:rPr>
        <w:t xml:space="preserve"> esenciales.</w:t>
      </w:r>
    </w:p>
    <w:p w:rsidR="00DE64AF" w:rsidRPr="00A907D0" w:rsidRDefault="003D523A">
      <w:pPr>
        <w:ind w:firstLine="709"/>
        <w:jc w:val="both"/>
        <w:rPr>
          <w:rFonts w:cstheme="minorHAnsi"/>
        </w:rPr>
      </w:pPr>
      <w:r w:rsidRPr="00A907D0">
        <w:rPr>
          <w:rFonts w:cstheme="minorHAnsi"/>
          <w:i/>
        </w:rPr>
        <w:t>e) Riesgos de incendios, con especial atención a los riesgos en la interfaz urbano-forestal y entre las infraestructuras y las zonas forestales.”</w:t>
      </w:r>
      <w:r w:rsidRPr="00A907D0">
        <w:rPr>
          <w:rFonts w:cstheme="minorHAnsi"/>
        </w:rPr>
        <w:t xml:space="preserve"> (Este apartado C es modificación por la disposición final 4 de la Ley 7/2021, de 20 de mayo)</w:t>
      </w:r>
    </w:p>
    <w:p w:rsidR="00DE64AF" w:rsidRPr="00A907D0" w:rsidRDefault="003D523A">
      <w:pPr>
        <w:ind w:firstLine="709"/>
        <w:jc w:val="both"/>
        <w:rPr>
          <w:rFonts w:cstheme="minorHAnsi"/>
          <w:i/>
        </w:rPr>
      </w:pPr>
      <w:r w:rsidRPr="00A907D0">
        <w:rPr>
          <w:rFonts w:cstheme="minorHAnsi"/>
        </w:rPr>
        <w:t>Y por el Artículo 55 “</w:t>
      </w:r>
      <w:r w:rsidRPr="00A907D0">
        <w:rPr>
          <w:rFonts w:cstheme="minorHAnsi"/>
          <w:i/>
          <w:iCs/>
        </w:rPr>
        <w:t>s</w:t>
      </w:r>
      <w:r w:rsidRPr="00A907D0">
        <w:rPr>
          <w:rFonts w:cstheme="minorHAnsi"/>
          <w:i/>
        </w:rPr>
        <w:t>erán nulos de pleno derecho los actos administrativos de intervención que se dicten con infracción de la ordenación de las zonas verdes o espacios libres previstos en los instrumentos de ordenación urbanística. Mientras las obras estén en curso de ejecución, se procederá a la suspensión de los efectos del acto administrativo legitimador y a la adopción de las demás medidas que procedan. Si las obras estuvieren terminadas, se procederá a su revisión de oficio por los trámites previstos en la legislación de procedimiento administrativo común.</w:t>
      </w:r>
    </w:p>
    <w:p w:rsidR="00DE64AF" w:rsidRPr="00A907D0" w:rsidRDefault="003D523A">
      <w:pPr>
        <w:ind w:firstLine="709"/>
        <w:jc w:val="both"/>
        <w:rPr>
          <w:rFonts w:eastAsia="Arial Unicode MS" w:cstheme="minorHAnsi"/>
          <w:i/>
        </w:rPr>
      </w:pPr>
      <w:r w:rsidRPr="00A907D0">
        <w:rPr>
          <w:rFonts w:eastAsia="Arial Unicode MS" w:cstheme="minorHAnsi"/>
        </w:rPr>
        <w:t>Además, el citado Real Decreto Legislativo 7/2015, indica en su</w:t>
      </w:r>
      <w:r w:rsidR="00D268D9" w:rsidRPr="00A907D0">
        <w:rPr>
          <w:rFonts w:eastAsia="Arial Unicode MS" w:cstheme="minorHAnsi"/>
        </w:rPr>
        <w:t xml:space="preserve"> </w:t>
      </w:r>
      <w:r w:rsidRPr="00A907D0">
        <w:rPr>
          <w:rFonts w:eastAsia="Arial Unicode MS" w:cstheme="minorHAnsi"/>
          <w:i/>
        </w:rPr>
        <w:t xml:space="preserve">Disposición adicional sexta. Suelos forestales incendiados. </w:t>
      </w:r>
    </w:p>
    <w:p w:rsidR="00DE64AF" w:rsidRPr="00A907D0" w:rsidRDefault="003D523A">
      <w:pPr>
        <w:ind w:firstLine="709"/>
        <w:jc w:val="both"/>
        <w:rPr>
          <w:rFonts w:eastAsia="Arial Unicode MS" w:cstheme="minorHAnsi"/>
          <w:i/>
        </w:rPr>
      </w:pPr>
      <w:r w:rsidRPr="00A907D0">
        <w:rPr>
          <w:rFonts w:eastAsia="Arial Unicode MS" w:cstheme="minorHAnsi"/>
          <w:i/>
        </w:rPr>
        <w:t>1. Los terrenos forestales incendiados se mantendrán en la situación de suelo rural a los efectos de esta ley y estarán destinados al uso forestal, al menos durante el plazo previsto en el artículo 50 de la Ley de Montes, con las excepciones en ella previstas.</w:t>
      </w:r>
    </w:p>
    <w:p w:rsidR="00DE64AF" w:rsidRPr="00A907D0" w:rsidRDefault="003D523A">
      <w:pPr>
        <w:ind w:firstLine="709"/>
        <w:jc w:val="both"/>
        <w:rPr>
          <w:rFonts w:eastAsia="Arial Unicode MS" w:cstheme="minorHAnsi"/>
          <w:i/>
        </w:rPr>
      </w:pPr>
      <w:r w:rsidRPr="00A907D0">
        <w:rPr>
          <w:rFonts w:eastAsia="Arial Unicode MS" w:cstheme="minorHAnsi"/>
          <w:i/>
        </w:rPr>
        <w:t>2. La Administración forestal deberá comunicar al Registro de la Propiedad esta circunstancia, que será inscribible conforme a lo dispuesto por la legislación hipotecaria.</w:t>
      </w:r>
    </w:p>
    <w:p w:rsidR="00DE64AF" w:rsidRPr="00A907D0" w:rsidRDefault="003D523A">
      <w:pPr>
        <w:ind w:firstLine="709"/>
        <w:jc w:val="both"/>
        <w:rPr>
          <w:rFonts w:eastAsia="Arial Unicode MS" w:cstheme="minorHAnsi"/>
          <w:i/>
        </w:rPr>
      </w:pPr>
      <w:r w:rsidRPr="00A907D0">
        <w:rPr>
          <w:rFonts w:eastAsia="Arial Unicode MS" w:cstheme="minorHAnsi"/>
          <w:i/>
        </w:rPr>
        <w:t xml:space="preserve">3. Será título para la inscripción la certificación emitida por la Administración forestal, que contendrá los datos catastrales identificadores de la finca o fincas de que se trate y se </w:t>
      </w:r>
      <w:r w:rsidRPr="00A907D0">
        <w:rPr>
          <w:rFonts w:eastAsia="Arial Unicode MS" w:cstheme="minorHAnsi"/>
          <w:i/>
        </w:rPr>
        <w:lastRenderedPageBreak/>
        <w:t>presentará acompañada del plano topográfico de los terrenos forestales incendiados, a escala apropiada.”</w:t>
      </w:r>
    </w:p>
    <w:p w:rsidR="00DE64AF" w:rsidRPr="00A907D0" w:rsidRDefault="003D523A">
      <w:pPr>
        <w:ind w:firstLine="709"/>
        <w:jc w:val="both"/>
      </w:pPr>
      <w:r w:rsidRPr="00A907D0">
        <w:t>Por otro lado, la Ley 3/2009, de 6 de abril, de montes de Castilla y León, en su Artículo 92: “</w:t>
      </w:r>
      <w:r w:rsidRPr="00A907D0">
        <w:rPr>
          <w:i/>
          <w:iCs/>
        </w:rPr>
        <w:t xml:space="preserve">Prohibiciones y limitaciones en montes incendiados”, </w:t>
      </w:r>
      <w:r w:rsidRPr="00A907D0">
        <w:t xml:space="preserve">indica en su punto 3 que </w:t>
      </w:r>
      <w:r w:rsidRPr="00A907D0">
        <w:rPr>
          <w:i/>
          <w:iCs/>
        </w:rPr>
        <w:t>“se prohíbe la modificación de la clasificación urbanística de los montes afectados por incendios durante el plazo de treinta años.”</w:t>
      </w:r>
    </w:p>
    <w:p w:rsidR="00DE64AF" w:rsidRPr="00A907D0" w:rsidRDefault="003D523A">
      <w:pPr>
        <w:ind w:firstLine="708"/>
        <w:jc w:val="both"/>
        <w:rPr>
          <w:rFonts w:eastAsia="Arial Unicode MS" w:cstheme="minorHAnsi"/>
        </w:rPr>
      </w:pPr>
      <w:r w:rsidRPr="00A907D0">
        <w:rPr>
          <w:rFonts w:eastAsia="Arial Unicode MS" w:cstheme="minorHAnsi"/>
        </w:rPr>
        <w:t xml:space="preserve">Sin embargo, no se está teniendo en cuenta los terrenos forestales incendiados en la Sierra de </w:t>
      </w:r>
      <w:proofErr w:type="spellStart"/>
      <w:r w:rsidRPr="00A907D0">
        <w:rPr>
          <w:rFonts w:eastAsia="Arial Unicode MS" w:cstheme="minorHAnsi"/>
        </w:rPr>
        <w:t>Gistredo</w:t>
      </w:r>
      <w:proofErr w:type="spellEnd"/>
      <w:r w:rsidRPr="00A907D0">
        <w:rPr>
          <w:rFonts w:eastAsia="Arial Unicode MS" w:cstheme="minorHAnsi"/>
        </w:rPr>
        <w:t xml:space="preserve"> que no podrían ser usados para la instalación ni del Proyecto Eólico</w:t>
      </w:r>
      <w:r w:rsidR="00D268D9" w:rsidRPr="00A907D0">
        <w:rPr>
          <w:rFonts w:eastAsia="Arial Unicode MS" w:cstheme="minorHAnsi"/>
        </w:rPr>
        <w:t xml:space="preserve"> </w:t>
      </w:r>
      <w:r w:rsidRPr="00A907D0">
        <w:rPr>
          <w:rFonts w:eastAsia="Arial Unicode MS" w:cstheme="minorHAnsi"/>
        </w:rPr>
        <w:t xml:space="preserve">ni </w:t>
      </w:r>
      <w:r w:rsidR="00D268D9" w:rsidRPr="00A907D0">
        <w:rPr>
          <w:rFonts w:eastAsia="Arial Unicode MS" w:cstheme="minorHAnsi"/>
        </w:rPr>
        <w:t>para</w:t>
      </w:r>
      <w:r w:rsidRPr="00A907D0">
        <w:rPr>
          <w:rFonts w:eastAsia="Arial Unicode MS" w:cstheme="minorHAnsi"/>
        </w:rPr>
        <w:t xml:space="preserve"> la línea de evacuación asociada a la torre de medición para la que se solicita autorización y licencia, ya</w:t>
      </w:r>
      <w:r w:rsidR="00D268D9" w:rsidRPr="00A907D0">
        <w:rPr>
          <w:rFonts w:eastAsia="Arial Unicode MS" w:cstheme="minorHAnsi"/>
        </w:rPr>
        <w:t xml:space="preserve"> </w:t>
      </w:r>
      <w:r w:rsidRPr="00A907D0">
        <w:rPr>
          <w:rFonts w:eastAsia="Arial Unicode MS" w:cstheme="minorHAnsi"/>
        </w:rPr>
        <w:t xml:space="preserve">que una de las zonas de exclusión es el monte arbolado, y los terrenos forestales incendiados deben volver a ser monte arbolado. Aquí aportamos algunas reseñas por las que se pueden comprobar estos terrenos forestales incendiados afectando a la Junta Vecinal en la que se encuentra el terreno sobre el que se solicita autorización de uso excepcional, y </w:t>
      </w:r>
      <w:r w:rsidR="00D268D9" w:rsidRPr="00A907D0">
        <w:rPr>
          <w:rFonts w:eastAsia="Arial Unicode MS" w:cstheme="minorHAnsi"/>
        </w:rPr>
        <w:t>terrenos</w:t>
      </w:r>
      <w:r w:rsidRPr="00A907D0">
        <w:rPr>
          <w:rFonts w:eastAsia="Arial Unicode MS" w:cstheme="minorHAnsi"/>
        </w:rPr>
        <w:t xml:space="preserve"> </w:t>
      </w:r>
      <w:r w:rsidR="00D268D9" w:rsidRPr="00A907D0">
        <w:rPr>
          <w:rFonts w:eastAsia="Arial Unicode MS" w:cstheme="minorHAnsi"/>
        </w:rPr>
        <w:t>lindantes en los</w:t>
      </w:r>
      <w:r w:rsidRPr="00A907D0">
        <w:rPr>
          <w:rFonts w:eastAsia="Arial Unicode MS" w:cstheme="minorHAnsi"/>
        </w:rPr>
        <w:t xml:space="preserve"> que se instalaría el proyecto eólico asociado:</w:t>
      </w:r>
    </w:p>
    <w:p w:rsidR="00DE64AF" w:rsidRPr="00A907D0" w:rsidRDefault="003D523A">
      <w:pPr>
        <w:rPr>
          <w:rFonts w:eastAsia="Arial Unicode MS" w:cstheme="minorHAnsi"/>
        </w:rPr>
      </w:pPr>
      <w:r w:rsidRPr="00A907D0">
        <w:rPr>
          <w:rFonts w:eastAsia="Arial Unicode MS" w:cstheme="minorHAnsi"/>
        </w:rPr>
        <w:t>3 DE MARZO DE 2012, Noceda:</w:t>
      </w:r>
      <w:hyperlink r:id="rId5">
        <w:r w:rsidRPr="00A907D0">
          <w:rPr>
            <w:rFonts w:eastAsia="Arial Unicode MS" w:cstheme="minorHAnsi"/>
          </w:rPr>
          <w:t>https://www.diariodeleon.es/articulo/bierzo/extinguido-fuego-gistredo-quejas-poca-proteccion-sierra/201203030400011237480.html</w:t>
        </w:r>
      </w:hyperlink>
    </w:p>
    <w:p w:rsidR="00DE64AF" w:rsidRPr="00A907D0" w:rsidRDefault="003D523A">
      <w:pPr>
        <w:spacing w:after="0"/>
      </w:pPr>
      <w:r w:rsidRPr="00A907D0">
        <w:rPr>
          <w:rFonts w:eastAsia="Arial Unicode MS" w:cstheme="minorHAnsi"/>
        </w:rPr>
        <w:t xml:space="preserve">26 DE AGOSTO DE 2016, </w:t>
      </w:r>
      <w:proofErr w:type="spellStart"/>
      <w:r w:rsidRPr="00A907D0">
        <w:rPr>
          <w:rFonts w:eastAsia="Arial Unicode MS" w:cstheme="minorHAnsi"/>
        </w:rPr>
        <w:t>Igueña</w:t>
      </w:r>
      <w:proofErr w:type="spellEnd"/>
      <w:r w:rsidRPr="00A907D0">
        <w:rPr>
          <w:rFonts w:eastAsia="Arial Unicode MS" w:cstheme="minorHAnsi"/>
        </w:rPr>
        <w:t xml:space="preserve">: </w:t>
      </w:r>
      <w:hyperlink r:id="rId6">
        <w:r w:rsidRPr="00A907D0">
          <w:rPr>
            <w:rFonts w:eastAsia="Arial Unicode MS" w:cstheme="minorHAnsi"/>
          </w:rPr>
          <w:t>https://ileon.eldiario.es/actualidad/extinguido-incendio-sierra-gistredo-arrasar-hectareas_1_9449597.html</w:t>
        </w:r>
      </w:hyperlink>
    </w:p>
    <w:p w:rsidR="00DE64AF" w:rsidRPr="00A907D0" w:rsidRDefault="003D523A">
      <w:r w:rsidRPr="00A907D0">
        <w:rPr>
          <w:rFonts w:eastAsia="Arial Unicode MS" w:cstheme="minorHAnsi"/>
        </w:rPr>
        <w:t xml:space="preserve">25 AGOSTO, 2017, Villar de las Traviesas: </w:t>
      </w:r>
      <w:hyperlink r:id="rId7">
        <w:r w:rsidRPr="00A907D0">
          <w:rPr>
            <w:rFonts w:eastAsia="Arial Unicode MS" w:cstheme="minorHAnsi"/>
          </w:rPr>
          <w:t>https://digitaldeleon.com/sucesos/controlado-incendio-villar-las-traviesas-toreno/</w:t>
        </w:r>
      </w:hyperlink>
    </w:p>
    <w:p w:rsidR="00DE64AF" w:rsidRPr="00A907D0" w:rsidRDefault="003D523A">
      <w:r w:rsidRPr="00A907D0">
        <w:rPr>
          <w:rFonts w:eastAsia="Arial Unicode MS" w:cstheme="minorHAnsi"/>
        </w:rPr>
        <w:t xml:space="preserve">22 DE OCTUBRE DE 2017, Villar de las Traviesas: </w:t>
      </w:r>
      <w:hyperlink r:id="rId8">
        <w:r w:rsidRPr="00A907D0">
          <w:rPr>
            <w:rFonts w:eastAsia="Arial Unicode MS" w:cstheme="minorHAnsi"/>
          </w:rPr>
          <w:t>https://www.lainformacion.com/asuntos-sociales/Sigue-Sierra-Cabrera-Leon-hectareas_0_1056495470.html/</w:t>
        </w:r>
      </w:hyperlink>
    </w:p>
    <w:p w:rsidR="00DE64AF" w:rsidRPr="00A907D0" w:rsidRDefault="003D523A">
      <w:r w:rsidRPr="00A907D0">
        <w:rPr>
          <w:rFonts w:eastAsia="Arial Unicode MS" w:cstheme="minorHAnsi"/>
        </w:rPr>
        <w:t xml:space="preserve">8 DE ENERO 2019, Villar de las Traviesas: </w:t>
      </w:r>
      <w:hyperlink r:id="rId9">
        <w:r w:rsidRPr="00A907D0">
          <w:rPr>
            <w:rFonts w:eastAsia="Arial Unicode MS" w:cstheme="minorHAnsi"/>
          </w:rPr>
          <w:t>https://www.lanuevacronica.com/villar-de-las-traviesas-vive-el-segundo-incendio-de-invierno-de-2019</w:t>
        </w:r>
      </w:hyperlink>
    </w:p>
    <w:p w:rsidR="00DE64AF" w:rsidRPr="00A907D0" w:rsidRDefault="003D523A">
      <w:r w:rsidRPr="00A907D0">
        <w:rPr>
          <w:rFonts w:eastAsia="Arial Unicode MS" w:cstheme="minorHAnsi"/>
        </w:rPr>
        <w:t xml:space="preserve">15 DE AGOSTO DE 2019, Villar de las Traviesas: </w:t>
      </w:r>
      <w:hyperlink r:id="rId10">
        <w:r w:rsidRPr="00A907D0">
          <w:rPr>
            <w:rFonts w:eastAsia="Arial Unicode MS" w:cstheme="minorHAnsi"/>
          </w:rPr>
          <w:t>https://www.diariodeleon.es/articulo/bierzo/villar-traviesas-victima-incendio-forestal/201908150402361929982.html</w:t>
        </w:r>
      </w:hyperlink>
    </w:p>
    <w:p w:rsidR="00DE64AF" w:rsidRPr="00A907D0" w:rsidRDefault="003D523A">
      <w:r w:rsidRPr="00A907D0">
        <w:rPr>
          <w:rFonts w:eastAsia="Arial Unicode MS" w:cstheme="minorHAnsi"/>
        </w:rPr>
        <w:t xml:space="preserve">8 DE FEBRERO DE 2022, Villar de las Traviesas: </w:t>
      </w:r>
      <w:hyperlink r:id="rId11">
        <w:r w:rsidRPr="00A907D0">
          <w:rPr>
            <w:rFonts w:eastAsia="Arial Unicode MS" w:cstheme="minorHAnsi"/>
          </w:rPr>
          <w:t>https://www.leonoticias.com/bierzo/incendio-villar-traviesas-20220208125001-ga.html?ref=https%3A%2F%2Fwww.google.com%2F</w:t>
        </w:r>
      </w:hyperlink>
    </w:p>
    <w:p w:rsidR="00DE64AF" w:rsidRPr="00A907D0" w:rsidRDefault="003D523A">
      <w:r w:rsidRPr="00A907D0">
        <w:rPr>
          <w:rFonts w:eastAsia="Arial Unicode MS" w:cstheme="minorHAnsi"/>
        </w:rPr>
        <w:t xml:space="preserve">24 DE AGOSTO DE 2022, Villar de las Traviesas: </w:t>
      </w:r>
      <w:hyperlink r:id="rId12">
        <w:r w:rsidRPr="00A907D0">
          <w:rPr>
            <w:rFonts w:eastAsia="Arial Unicode MS" w:cstheme="minorHAnsi"/>
          </w:rPr>
          <w:t>https://elbierzo.eldiario.es/comarca/medios-terrestres-aereos-intervienen-incendio-declarado-sierra-gistredo_1_9537506.html</w:t>
        </w:r>
      </w:hyperlink>
    </w:p>
    <w:p w:rsidR="00DE64AF" w:rsidRPr="00A907D0" w:rsidRDefault="00DE64AF">
      <w:pPr>
        <w:jc w:val="both"/>
        <w:rPr>
          <w:rFonts w:cstheme="minorHAnsi"/>
          <w:b/>
          <w:i/>
        </w:rPr>
      </w:pPr>
    </w:p>
    <w:p w:rsidR="00DE64AF" w:rsidRPr="00A907D0" w:rsidRDefault="003D523A">
      <w:pPr>
        <w:jc w:val="both"/>
        <w:rPr>
          <w:rFonts w:cstheme="minorHAnsi"/>
        </w:rPr>
      </w:pPr>
      <w:r w:rsidRPr="00A907D0">
        <w:rPr>
          <w:rFonts w:cstheme="minorHAnsi"/>
          <w:b/>
          <w:i/>
        </w:rPr>
        <w:t xml:space="preserve">SEGUNDA - </w:t>
      </w:r>
      <w:r w:rsidRPr="00A907D0">
        <w:rPr>
          <w:rFonts w:cstheme="minorHAnsi"/>
        </w:rPr>
        <w:t>FALTA DE JUSTIFICACIÓN DEL INTERÉS GENERAL Y OMISIONES A LA HORA DE VELAR EN QUE SE CUMPLA CON EL INTERÉS GENERAL DE MANERA OBJETIVA.</w:t>
      </w:r>
    </w:p>
    <w:p w:rsidR="00DE64AF" w:rsidRPr="00A907D0" w:rsidRDefault="003D523A">
      <w:pPr>
        <w:pStyle w:val="Default"/>
        <w:spacing w:line="276" w:lineRule="auto"/>
        <w:ind w:firstLine="709"/>
        <w:jc w:val="both"/>
        <w:rPr>
          <w:rFonts w:asciiTheme="minorHAnsi" w:eastAsia="Arial Unicode MS" w:hAnsiTheme="minorHAnsi" w:cstheme="minorHAnsi"/>
          <w:i/>
          <w:color w:val="auto"/>
          <w:sz w:val="22"/>
          <w:szCs w:val="22"/>
        </w:rPr>
      </w:pPr>
      <w:r w:rsidRPr="00A907D0">
        <w:rPr>
          <w:rFonts w:asciiTheme="minorHAnsi" w:eastAsia="Arial Unicode MS" w:hAnsiTheme="minorHAnsi" w:cstheme="minorHAnsi"/>
          <w:b/>
          <w:color w:val="auto"/>
          <w:sz w:val="22"/>
          <w:szCs w:val="22"/>
        </w:rPr>
        <w:t>La Ley 5/1999, de 8 de abril, de Urbanismo de Castilla y León</w:t>
      </w:r>
      <w:r w:rsidRPr="00A907D0">
        <w:rPr>
          <w:rFonts w:asciiTheme="minorHAnsi" w:eastAsia="Arial Unicode MS" w:hAnsiTheme="minorHAnsi" w:cstheme="minorHAnsi"/>
          <w:color w:val="auto"/>
          <w:sz w:val="22"/>
          <w:szCs w:val="22"/>
        </w:rPr>
        <w:t xml:space="preserve"> establece la especial protección que merece el suelo rústico (Artículo 23 y siguientes). En su preámbulo se recoge el espíritu de la ley respecto a lo cual podemos citar textualmente: </w:t>
      </w:r>
      <w:r w:rsidRPr="00A907D0">
        <w:rPr>
          <w:rFonts w:asciiTheme="minorHAnsi" w:eastAsia="Arial Unicode MS" w:hAnsiTheme="minorHAnsi" w:cstheme="minorHAnsi"/>
          <w:i/>
          <w:color w:val="auto"/>
          <w:sz w:val="22"/>
          <w:szCs w:val="22"/>
        </w:rPr>
        <w:t xml:space="preserve">“Además, aun admitiendo que </w:t>
      </w:r>
      <w:r w:rsidRPr="00A907D0">
        <w:rPr>
          <w:rFonts w:asciiTheme="minorHAnsi" w:eastAsia="Arial Unicode MS" w:hAnsiTheme="minorHAnsi" w:cstheme="minorHAnsi"/>
          <w:i/>
          <w:color w:val="auto"/>
          <w:sz w:val="22"/>
          <w:szCs w:val="22"/>
        </w:rPr>
        <w:lastRenderedPageBreak/>
        <w:t>el territorio se ha configurado históricamente como resultado de complejos procesos sociales, resulta hoy difícil aceptar que su articulación continúe derivándose de la yuxtaposición aleatoria de actuaciones sectoriales y locales que, aunque puedan ser coherentes en sí mismas, carecen de un marco de referencia global. No obstante, estas limitaciones se ven compensadas por valores endógenos como la riqueza de sus espacios naturales y de su patrimonio cultural, lo que permite apoyar en ellos la ordenación territorial de Castilla y León, frente a la usual concepción economicista orientada a la simple distribución de las actividades económicas en el espacio. II. La Ordenación del Territorio ha sido definida en la Carta Europea de 1983 como «la expresión espacial de la política económica, social, cultural y ecológica de toda sociedad», teniendo como objetivos: El desarrollo socioeconómico equilibrado y sostenible; la mejora de la calidad de vida de la población, a través de su acceso al uso de los servicios e infraestructuras públicas y del patrimonio natural y cultural; la gestión responsable de los recursos naturales y la protección del medio ambiente, de forma compatible con la satisfacción de las necesidades crecientes de recursos, así como con el respeto a las peculiaridades locales; y la utilización racional y equilibrada del territorio, mediante la definición de los usos aceptables o a fomentar para cada tipo de suelo, la creación de las adecuadas redes de infraestructuras e incluso el fomento de las actuaciones que mejor persigan el fortalecimiento del espíritu comunitario.”</w:t>
      </w:r>
    </w:p>
    <w:p w:rsidR="00DE64AF" w:rsidRPr="00A907D0" w:rsidRDefault="00DE64AF">
      <w:pPr>
        <w:pStyle w:val="Default"/>
        <w:ind w:firstLine="709"/>
        <w:rPr>
          <w:rFonts w:asciiTheme="minorHAnsi" w:eastAsia="Arial Unicode MS" w:hAnsiTheme="minorHAnsi" w:cstheme="minorHAnsi"/>
          <w:color w:val="auto"/>
          <w:sz w:val="22"/>
          <w:szCs w:val="22"/>
        </w:rPr>
      </w:pPr>
    </w:p>
    <w:p w:rsidR="00DE64AF" w:rsidRPr="00A907D0" w:rsidRDefault="003D523A">
      <w:pPr>
        <w:pStyle w:val="Default"/>
        <w:spacing w:line="276" w:lineRule="auto"/>
        <w:ind w:firstLine="709"/>
        <w:jc w:val="both"/>
        <w:rPr>
          <w:rFonts w:asciiTheme="minorHAnsi" w:eastAsia="Arial Unicode MS" w:hAnsiTheme="minorHAnsi" w:cstheme="minorHAnsi"/>
          <w:i/>
          <w:color w:val="auto"/>
          <w:sz w:val="22"/>
          <w:szCs w:val="22"/>
        </w:rPr>
      </w:pPr>
      <w:r w:rsidRPr="00A907D0">
        <w:rPr>
          <w:rFonts w:asciiTheme="minorHAnsi" w:eastAsia="Arial Unicode MS" w:hAnsiTheme="minorHAnsi" w:cstheme="minorHAnsi"/>
          <w:color w:val="auto"/>
          <w:sz w:val="22"/>
          <w:szCs w:val="22"/>
        </w:rPr>
        <w:t xml:space="preserve">Por su parte, el </w:t>
      </w:r>
      <w:r w:rsidRPr="00A907D0">
        <w:rPr>
          <w:rFonts w:asciiTheme="minorHAnsi" w:eastAsia="Arial Unicode MS" w:hAnsiTheme="minorHAnsi" w:cstheme="minorHAnsi"/>
          <w:b/>
          <w:color w:val="auto"/>
          <w:sz w:val="22"/>
          <w:szCs w:val="22"/>
        </w:rPr>
        <w:t>Decreto 22/2004, de 29 de enero, por el que se aprueba el Reglamento de Urbanismo de Castilla y León</w:t>
      </w:r>
      <w:r w:rsidRPr="00A907D0">
        <w:rPr>
          <w:rFonts w:asciiTheme="minorHAnsi" w:eastAsia="Arial Unicode MS" w:hAnsiTheme="minorHAnsi" w:cstheme="minorHAnsi"/>
          <w:color w:val="auto"/>
          <w:sz w:val="22"/>
          <w:szCs w:val="22"/>
        </w:rPr>
        <w:t>, desarrolla normativamente todos los aspectos de la regulación de la especial protección que merece el suelo rústico. Según este Decreto, para que en un suelo rústico resulten autorizables los usos no recogidos en su régimen general (</w:t>
      </w:r>
      <w:r w:rsidRPr="00A907D0">
        <w:rPr>
          <w:rFonts w:asciiTheme="minorHAnsi" w:hAnsiTheme="minorHAnsi" w:cstheme="minorHAnsi"/>
          <w:b/>
          <w:i/>
          <w:color w:val="auto"/>
          <w:sz w:val="22"/>
          <w:szCs w:val="22"/>
        </w:rPr>
        <w:t xml:space="preserve">Artículo 56. </w:t>
      </w:r>
      <w:r w:rsidRPr="00A907D0">
        <w:rPr>
          <w:rFonts w:asciiTheme="minorHAnsi" w:hAnsiTheme="minorHAnsi" w:cstheme="minorHAnsi"/>
          <w:i/>
          <w:color w:val="auto"/>
          <w:sz w:val="22"/>
          <w:szCs w:val="22"/>
        </w:rPr>
        <w:t>Derechos ordinarios en suelo rústico.”</w:t>
      </w:r>
      <w:r w:rsidRPr="00A907D0">
        <w:rPr>
          <w:rFonts w:asciiTheme="minorHAnsi" w:eastAsia="Arial Unicode MS" w:hAnsiTheme="minorHAnsi" w:cstheme="minorHAnsi"/>
          <w:i/>
          <w:color w:val="auto"/>
          <w:sz w:val="22"/>
          <w:szCs w:val="22"/>
        </w:rPr>
        <w:t>Los propietarios de suelo rústico tienen derecho a usar, disfrutar y disponer de sus terrenos conforme a su naturaleza rústica, pudiendo destinarlos sin restricciones urbanísticas a cualesquiera usos no constructivos vinculados a la utilización racional de los recursos naturales y que no alteren la naturaleza rústica de los terrenos, tales como la explotación agrícola, ganadera, forestal, piscícola y cinegética, o las actividades culturales, científicas, educativas, deportivas, recreativas, turísticas y similares que sean propias del suelo rústico</w:t>
      </w:r>
      <w:r w:rsidRPr="00A907D0">
        <w:rPr>
          <w:rFonts w:asciiTheme="minorHAnsi" w:hAnsiTheme="minorHAnsi" w:cstheme="minorHAnsi"/>
          <w:i/>
          <w:color w:val="auto"/>
          <w:sz w:val="22"/>
          <w:szCs w:val="22"/>
        </w:rPr>
        <w:t>.”),</w:t>
      </w:r>
      <w:r w:rsidRPr="00A907D0">
        <w:rPr>
          <w:rFonts w:asciiTheme="minorHAnsi" w:eastAsia="Arial Unicode MS" w:hAnsiTheme="minorHAnsi" w:cstheme="minorHAnsi"/>
          <w:color w:val="auto"/>
          <w:sz w:val="22"/>
          <w:szCs w:val="22"/>
        </w:rPr>
        <w:t xml:space="preserve">debe necesariamente motivarse que se cumple con el mandato de la normativa que pone como condiciones por el Art 57: </w:t>
      </w:r>
    </w:p>
    <w:p w:rsidR="00DE64AF" w:rsidRPr="00A907D0" w:rsidRDefault="003D523A">
      <w:pPr>
        <w:pStyle w:val="Prrafodelista"/>
        <w:numPr>
          <w:ilvl w:val="0"/>
          <w:numId w:val="2"/>
        </w:numPr>
        <w:spacing w:after="200" w:line="276" w:lineRule="auto"/>
        <w:ind w:left="0" w:firstLine="709"/>
        <w:jc w:val="left"/>
        <w:rPr>
          <w:rFonts w:eastAsia="Arial Unicode MS" w:cstheme="minorHAnsi"/>
          <w:i/>
        </w:rPr>
      </w:pPr>
      <w:r w:rsidRPr="00A907D0">
        <w:rPr>
          <w:rFonts w:eastAsia="Arial Unicode MS" w:cstheme="minorHAnsi"/>
          <w:i/>
        </w:rPr>
        <w:t xml:space="preserve">“atendiendo a su interés público”, </w:t>
      </w:r>
    </w:p>
    <w:p w:rsidR="00DE64AF" w:rsidRPr="00A907D0" w:rsidRDefault="003D523A">
      <w:pPr>
        <w:pStyle w:val="Prrafodelista"/>
        <w:numPr>
          <w:ilvl w:val="0"/>
          <w:numId w:val="2"/>
        </w:numPr>
        <w:spacing w:after="200" w:line="276" w:lineRule="auto"/>
        <w:ind w:left="0" w:firstLine="709"/>
        <w:jc w:val="left"/>
        <w:rPr>
          <w:rFonts w:eastAsia="Arial Unicode MS" w:cstheme="minorHAnsi"/>
          <w:i/>
        </w:rPr>
      </w:pPr>
      <w:r w:rsidRPr="00A907D0">
        <w:rPr>
          <w:rFonts w:eastAsia="Arial Unicode MS" w:cstheme="minorHAnsi"/>
          <w:i/>
        </w:rPr>
        <w:t>“conformidad con la naturaleza rústica de los terrenos”,</w:t>
      </w:r>
    </w:p>
    <w:p w:rsidR="00DE64AF" w:rsidRPr="00A907D0" w:rsidRDefault="003D523A">
      <w:pPr>
        <w:pStyle w:val="Prrafodelista"/>
        <w:numPr>
          <w:ilvl w:val="0"/>
          <w:numId w:val="2"/>
        </w:numPr>
        <w:spacing w:after="200" w:line="276" w:lineRule="auto"/>
        <w:ind w:left="0" w:firstLine="709"/>
        <w:jc w:val="left"/>
        <w:rPr>
          <w:rFonts w:eastAsia="Arial Unicode MS" w:cstheme="minorHAnsi"/>
          <w:i/>
        </w:rPr>
      </w:pPr>
      <w:r w:rsidRPr="00A907D0">
        <w:rPr>
          <w:rFonts w:eastAsia="Arial Unicode MS" w:cstheme="minorHAnsi"/>
          <w:i/>
        </w:rPr>
        <w:t>“compatibilidad con los valores protegidos por la legislación sectorial vinculados a la utilización racional de los recursos naturales”</w:t>
      </w:r>
    </w:p>
    <w:p w:rsidR="00DE64AF" w:rsidRPr="00A907D0" w:rsidRDefault="003D523A">
      <w:pPr>
        <w:pStyle w:val="Default"/>
        <w:spacing w:line="276" w:lineRule="auto"/>
        <w:ind w:firstLine="709"/>
        <w:jc w:val="both"/>
        <w:rPr>
          <w:color w:val="auto"/>
        </w:rPr>
      </w:pPr>
      <w:r w:rsidRPr="00A907D0">
        <w:rPr>
          <w:rFonts w:asciiTheme="minorHAnsi" w:eastAsia="Arial Unicode MS" w:hAnsiTheme="minorHAnsi" w:cstheme="minorHAnsi"/>
          <w:color w:val="auto"/>
          <w:sz w:val="22"/>
          <w:szCs w:val="22"/>
        </w:rPr>
        <w:t xml:space="preserve">Estos derechos o usos excepcionales autorizables, vienen definidos en el Art 57 en unos epígrafes en los que se abunda en lo que puede considerarse de interés público respecto al uso industrial que supone la instalación y puesta en funcionamiento de aerogeneradores: </w:t>
      </w:r>
      <w:r w:rsidRPr="00A907D0">
        <w:rPr>
          <w:rFonts w:asciiTheme="minorHAnsi" w:eastAsia="Arial Unicode MS" w:hAnsiTheme="minorHAnsi" w:cstheme="minorHAnsi"/>
          <w:i/>
          <w:color w:val="auto"/>
          <w:sz w:val="22"/>
          <w:szCs w:val="22"/>
        </w:rPr>
        <w:t>g) Otros usos, sean dotacionales, comerciales, industriales, de almacenamiento, vinculados al ocio o de cualquier otro tipo, que puedan considerarse de interés público:</w:t>
      </w:r>
    </w:p>
    <w:p w:rsidR="00DE64AF" w:rsidRPr="00A907D0" w:rsidRDefault="003D523A">
      <w:pPr>
        <w:ind w:firstLine="709"/>
        <w:jc w:val="both"/>
      </w:pPr>
      <w:proofErr w:type="gramStart"/>
      <w:r w:rsidRPr="00A907D0">
        <w:rPr>
          <w:rFonts w:eastAsia="Arial Unicode MS" w:cstheme="minorHAnsi"/>
          <w:i/>
        </w:rPr>
        <w:t>1.º</w:t>
      </w:r>
      <w:proofErr w:type="gramEnd"/>
      <w:r w:rsidRPr="00A907D0">
        <w:rPr>
          <w:rFonts w:eastAsia="Arial Unicode MS" w:cstheme="minorHAnsi"/>
          <w:i/>
        </w:rPr>
        <w:t xml:space="preserve"> Por estar vinculados a cualquier forma de servicio público.</w:t>
      </w:r>
    </w:p>
    <w:p w:rsidR="00DE64AF" w:rsidRPr="00A907D0" w:rsidRDefault="003D523A">
      <w:pPr>
        <w:ind w:firstLine="709"/>
        <w:jc w:val="both"/>
      </w:pPr>
      <w:r w:rsidRPr="00A907D0">
        <w:rPr>
          <w:rFonts w:eastAsia="Arial Unicode MS" w:cstheme="minorHAnsi"/>
          <w:i/>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rsidR="00DE64AF" w:rsidRPr="00A907D0" w:rsidRDefault="003D523A">
      <w:pPr>
        <w:ind w:firstLine="709"/>
        <w:jc w:val="both"/>
      </w:pPr>
      <w:proofErr w:type="gramStart"/>
      <w:r w:rsidRPr="00A907D0">
        <w:rPr>
          <w:rFonts w:eastAsia="Arial Unicode MS" w:cstheme="minorHAnsi"/>
          <w:i/>
        </w:rPr>
        <w:lastRenderedPageBreak/>
        <w:t>3.º</w:t>
      </w:r>
      <w:proofErr w:type="gramEnd"/>
      <w:r w:rsidRPr="00A907D0">
        <w:rPr>
          <w:rFonts w:eastAsia="Arial Unicode MS" w:cstheme="minorHAnsi"/>
          <w:i/>
        </w:rPr>
        <w:t xml:space="preserve"> Por estar vinculados a la producción agropecuaria.</w:t>
      </w:r>
    </w:p>
    <w:p w:rsidR="00DE64AF" w:rsidRPr="00A907D0" w:rsidRDefault="003D523A">
      <w:pPr>
        <w:ind w:firstLine="709"/>
        <w:jc w:val="both"/>
      </w:pPr>
      <w:proofErr w:type="gramStart"/>
      <w:r w:rsidRPr="00A907D0">
        <w:rPr>
          <w:rFonts w:eastAsia="Arial Unicode MS" w:cstheme="minorHAnsi"/>
          <w:i/>
        </w:rPr>
        <w:t>4.º</w:t>
      </w:r>
      <w:proofErr w:type="gramEnd"/>
      <w:r w:rsidRPr="00A907D0">
        <w:rPr>
          <w:rFonts w:eastAsia="Arial Unicode MS" w:cstheme="minorHAnsi"/>
          <w:i/>
        </w:rPr>
        <w:t xml:space="preserve"> Por la conveniencia de regularizar y consolidar los asentamientos irregulares, y de dotarles con los servicios necesarios.</w:t>
      </w:r>
    </w:p>
    <w:p w:rsidR="00DE64AF" w:rsidRPr="00A907D0" w:rsidRDefault="003D523A">
      <w:pPr>
        <w:pStyle w:val="Default"/>
        <w:spacing w:line="276" w:lineRule="auto"/>
        <w:ind w:firstLine="709"/>
        <w:jc w:val="both"/>
        <w:rPr>
          <w:color w:val="auto"/>
        </w:rPr>
      </w:pPr>
      <w:r w:rsidRPr="00A907D0">
        <w:rPr>
          <w:rFonts w:asciiTheme="minorHAnsi" w:eastAsia="Arial Unicode MS" w:hAnsiTheme="minorHAnsi" w:cstheme="minorHAnsi"/>
          <w:color w:val="auto"/>
          <w:sz w:val="22"/>
          <w:szCs w:val="22"/>
        </w:rPr>
        <w:t>Consecuentemente ese uso EXCEPCIONAL sólo podría ser autorizable por, recapitulando:</w:t>
      </w:r>
    </w:p>
    <w:p w:rsidR="00DE64AF" w:rsidRPr="00A907D0" w:rsidRDefault="003D523A">
      <w:pPr>
        <w:pStyle w:val="Prrafodelista"/>
        <w:numPr>
          <w:ilvl w:val="0"/>
          <w:numId w:val="4"/>
        </w:numPr>
        <w:spacing w:after="200" w:line="276" w:lineRule="auto"/>
        <w:jc w:val="both"/>
      </w:pPr>
      <w:r w:rsidRPr="00A907D0">
        <w:rPr>
          <w:rFonts w:eastAsia="Arial Unicode MS" w:cstheme="minorHAnsi"/>
        </w:rPr>
        <w:t>Interés público</w:t>
      </w:r>
    </w:p>
    <w:p w:rsidR="00DE64AF" w:rsidRPr="00A907D0" w:rsidRDefault="003D523A">
      <w:pPr>
        <w:pStyle w:val="Prrafodelista"/>
        <w:numPr>
          <w:ilvl w:val="1"/>
          <w:numId w:val="4"/>
        </w:numPr>
        <w:spacing w:after="200" w:line="276" w:lineRule="auto"/>
        <w:ind w:left="0" w:firstLine="794"/>
        <w:jc w:val="both"/>
      </w:pPr>
      <w:r w:rsidRPr="00A907D0">
        <w:rPr>
          <w:rFonts w:eastAsia="Arial Unicode MS" w:cstheme="minorHAnsi"/>
        </w:rPr>
        <w:t>Por estar vinculados a cualquier forma de servicio público.</w:t>
      </w:r>
    </w:p>
    <w:p w:rsidR="00DE64AF" w:rsidRPr="00A907D0" w:rsidRDefault="003D523A">
      <w:pPr>
        <w:pStyle w:val="Prrafodelista"/>
        <w:numPr>
          <w:ilvl w:val="1"/>
          <w:numId w:val="4"/>
        </w:numPr>
        <w:spacing w:after="200" w:line="276" w:lineRule="auto"/>
        <w:ind w:left="1417" w:hanging="624"/>
        <w:jc w:val="both"/>
      </w:pPr>
      <w:r w:rsidRPr="00A907D0">
        <w:rPr>
          <w:rFonts w:eastAsia="Arial Unicode MS" w:cstheme="minorHAnsi"/>
        </w:rPr>
        <w:t>Porque se aprecie la necesidad de su emplazamiento en suelo rústico, ya sea a causa de sus específicos requerimientos en materia de ubicación, superficie, accesos, ventilación u otras circunstancias especiales, o por su incompatibilidad con los usos urbanos.</w:t>
      </w:r>
    </w:p>
    <w:p w:rsidR="00DE64AF" w:rsidRPr="00A907D0" w:rsidRDefault="003D523A">
      <w:pPr>
        <w:pStyle w:val="Prrafodelista"/>
        <w:numPr>
          <w:ilvl w:val="1"/>
          <w:numId w:val="4"/>
        </w:numPr>
        <w:spacing w:after="200" w:line="276" w:lineRule="auto"/>
        <w:ind w:left="0" w:firstLine="709"/>
        <w:jc w:val="both"/>
      </w:pPr>
      <w:r w:rsidRPr="00A907D0">
        <w:rPr>
          <w:rFonts w:eastAsia="Arial Unicode MS" w:cstheme="minorHAnsi"/>
        </w:rPr>
        <w:t>Por estar vinculados a la producción agropecuaria.</w:t>
      </w:r>
    </w:p>
    <w:p w:rsidR="00DE64AF" w:rsidRPr="00A907D0" w:rsidRDefault="003D523A">
      <w:pPr>
        <w:pStyle w:val="Prrafodelista"/>
        <w:numPr>
          <w:ilvl w:val="1"/>
          <w:numId w:val="4"/>
        </w:numPr>
        <w:spacing w:after="200" w:line="276" w:lineRule="auto"/>
        <w:ind w:left="1417" w:hanging="680"/>
        <w:jc w:val="both"/>
      </w:pPr>
      <w:r w:rsidRPr="00A907D0">
        <w:rPr>
          <w:rFonts w:eastAsia="Arial Unicode MS" w:cstheme="minorHAnsi"/>
        </w:rPr>
        <w:t>Por la conveniencia de regularizar y consolidar los asentamientos irregulares, y de dotarles con los servicios necesarios.</w:t>
      </w:r>
    </w:p>
    <w:p w:rsidR="00DE64AF" w:rsidRPr="00A907D0" w:rsidRDefault="003D523A">
      <w:pPr>
        <w:pStyle w:val="Prrafodelista"/>
        <w:numPr>
          <w:ilvl w:val="0"/>
          <w:numId w:val="4"/>
        </w:numPr>
        <w:spacing w:after="200" w:line="276" w:lineRule="auto"/>
        <w:ind w:left="0" w:firstLine="340"/>
        <w:jc w:val="both"/>
      </w:pPr>
      <w:r w:rsidRPr="00A907D0">
        <w:rPr>
          <w:rFonts w:eastAsia="Arial Unicode MS" w:cstheme="minorHAnsi"/>
        </w:rPr>
        <w:t>Conformidad con la naturaleza rústica de los terrenos.</w:t>
      </w:r>
    </w:p>
    <w:p w:rsidR="00DE64AF" w:rsidRPr="00A907D0" w:rsidRDefault="003D523A">
      <w:pPr>
        <w:pStyle w:val="Prrafodelista"/>
        <w:numPr>
          <w:ilvl w:val="0"/>
          <w:numId w:val="4"/>
        </w:numPr>
        <w:tabs>
          <w:tab w:val="clear" w:pos="720"/>
          <w:tab w:val="left" w:pos="740"/>
        </w:tabs>
        <w:spacing w:after="200" w:line="276" w:lineRule="auto"/>
        <w:ind w:left="680" w:hanging="340"/>
        <w:jc w:val="both"/>
      </w:pPr>
      <w:r w:rsidRPr="00A907D0">
        <w:rPr>
          <w:rFonts w:eastAsia="Arial Unicode MS" w:cstheme="minorHAnsi"/>
        </w:rPr>
        <w:t xml:space="preserve">Compatibilidad con los valores protegidos por la legislación sectorial vinculados a la utilización racional de los recursos naturales” </w:t>
      </w:r>
    </w:p>
    <w:p w:rsidR="00DE64AF" w:rsidRPr="00A907D0" w:rsidRDefault="003D523A">
      <w:pPr>
        <w:pStyle w:val="Default"/>
        <w:spacing w:line="276" w:lineRule="auto"/>
        <w:ind w:firstLine="709"/>
        <w:jc w:val="both"/>
        <w:rPr>
          <w:color w:val="auto"/>
        </w:rPr>
      </w:pPr>
      <w:r w:rsidRPr="00A907D0">
        <w:rPr>
          <w:rFonts w:asciiTheme="minorHAnsi" w:eastAsia="Arial Unicode MS" w:hAnsiTheme="minorHAnsi" w:cstheme="minorHAnsi"/>
          <w:color w:val="auto"/>
          <w:sz w:val="22"/>
          <w:szCs w:val="22"/>
        </w:rPr>
        <w:t>Habría de motivarse entonces en la documentación para la tramitación de proyectos, que se aportan garantías de cumplimiento de el interés público tal como lo ha descrito la ley, de conformidad con la naturaleza rústica de los terrenos y de la compatibilidad con los valores protegidos por la legislación sectorial vinculados a la utilización racional de los recursos naturales, ya que son requisitos que necesariamente han de darse para poder hacer autorizable un uso distinto de los que vienen recogidos en su régimen general.</w:t>
      </w:r>
    </w:p>
    <w:p w:rsidR="00DE64AF" w:rsidRPr="00A907D0" w:rsidRDefault="00DE64AF">
      <w:pPr>
        <w:pStyle w:val="Default"/>
        <w:spacing w:line="276" w:lineRule="auto"/>
        <w:ind w:firstLine="709"/>
        <w:rPr>
          <w:rFonts w:asciiTheme="minorHAnsi" w:eastAsia="Arial Unicode MS" w:hAnsiTheme="minorHAnsi" w:cstheme="minorHAnsi"/>
          <w:color w:val="auto"/>
          <w:sz w:val="22"/>
          <w:szCs w:val="22"/>
        </w:rPr>
      </w:pPr>
    </w:p>
    <w:p w:rsidR="00DE64AF" w:rsidRPr="00A907D0" w:rsidRDefault="003D523A">
      <w:pPr>
        <w:pStyle w:val="Default"/>
        <w:spacing w:before="171" w:after="171" w:line="276" w:lineRule="auto"/>
        <w:ind w:firstLine="709"/>
        <w:jc w:val="both"/>
        <w:rPr>
          <w:color w:val="auto"/>
        </w:rPr>
      </w:pPr>
      <w:r w:rsidRPr="00A907D0">
        <w:rPr>
          <w:rFonts w:asciiTheme="minorHAnsi" w:eastAsia="Arial Unicode MS" w:hAnsiTheme="minorHAnsi" w:cstheme="minorHAnsi"/>
          <w:color w:val="auto"/>
          <w:sz w:val="22"/>
          <w:szCs w:val="22"/>
        </w:rPr>
        <w:t>No pueden verse cumplidas  estas condiciones, como repasamos a continuación:</w:t>
      </w:r>
    </w:p>
    <w:p w:rsidR="00DE64AF" w:rsidRPr="00A907D0" w:rsidRDefault="003D523A">
      <w:pPr>
        <w:pStyle w:val="Prrafodelista"/>
        <w:numPr>
          <w:ilvl w:val="0"/>
          <w:numId w:val="1"/>
        </w:numPr>
        <w:spacing w:after="200" w:line="276" w:lineRule="auto"/>
        <w:ind w:left="0" w:firstLine="709"/>
        <w:jc w:val="left"/>
      </w:pPr>
      <w:r w:rsidRPr="00A907D0">
        <w:rPr>
          <w:rFonts w:eastAsia="Arial Unicode MS" w:cstheme="minorHAnsi"/>
          <w:b/>
        </w:rPr>
        <w:t>“Interés público”</w:t>
      </w:r>
    </w:p>
    <w:p w:rsidR="00DE64AF" w:rsidRPr="00A907D0" w:rsidRDefault="003D523A">
      <w:pPr>
        <w:pStyle w:val="Prrafodelista"/>
        <w:numPr>
          <w:ilvl w:val="1"/>
          <w:numId w:val="1"/>
        </w:numPr>
        <w:spacing w:line="276" w:lineRule="auto"/>
        <w:ind w:left="0" w:firstLine="709"/>
        <w:jc w:val="both"/>
      </w:pPr>
      <w:r w:rsidRPr="00A907D0">
        <w:rPr>
          <w:rFonts w:eastAsia="Arial Unicode MS" w:cstheme="minorHAnsi"/>
          <w:b/>
        </w:rPr>
        <w:t>“1</w:t>
      </w:r>
      <w:proofErr w:type="gramStart"/>
      <w:r w:rsidRPr="00A907D0">
        <w:rPr>
          <w:rFonts w:eastAsia="Arial Unicode MS" w:cstheme="minorHAnsi"/>
          <w:b/>
        </w:rPr>
        <w:t>.º</w:t>
      </w:r>
      <w:proofErr w:type="gramEnd"/>
      <w:r w:rsidRPr="00A907D0">
        <w:rPr>
          <w:rFonts w:eastAsia="Arial Unicode MS" w:cstheme="minorHAnsi"/>
          <w:b/>
        </w:rPr>
        <w:t xml:space="preserve"> Por estar vinculados a cualquier forma de servicio público”</w:t>
      </w:r>
      <w:r w:rsidRPr="00A907D0">
        <w:rPr>
          <w:rFonts w:eastAsia="Arial Unicode MS" w:cstheme="minorHAnsi"/>
        </w:rPr>
        <w:t>: Este uso excepcional se plantea a propuesta de empresas privadas con afán de lucro. Por el contrario, frente a lo que podría darse como verdadero servicio público gracias a comunidades energéticas locales,</w:t>
      </w:r>
      <w:r w:rsidR="004545D2" w:rsidRPr="00A907D0">
        <w:rPr>
          <w:rFonts w:eastAsia="Arial Unicode MS" w:cstheme="minorHAnsi"/>
        </w:rPr>
        <w:t xml:space="preserve"> </w:t>
      </w:r>
      <w:r w:rsidRPr="00A907D0">
        <w:rPr>
          <w:rFonts w:eastAsia="Arial Unicode MS" w:cstheme="minorHAnsi"/>
        </w:rPr>
        <w:t>este uso excepcional por empresas privadas podría significar perder las opciones de aprovechamiento para dicho servicio público de los propios recursos energéticos del municipio, quedando en manos de empresas privadas para hacer lucro de estos recursos públicos.</w:t>
      </w:r>
    </w:p>
    <w:p w:rsidR="00DE64AF" w:rsidRPr="00A907D0" w:rsidRDefault="003D523A">
      <w:pPr>
        <w:pStyle w:val="Prrafodelista"/>
        <w:numPr>
          <w:ilvl w:val="1"/>
          <w:numId w:val="1"/>
        </w:numPr>
        <w:spacing w:line="276" w:lineRule="auto"/>
        <w:ind w:left="0" w:firstLine="709"/>
        <w:jc w:val="both"/>
        <w:rPr>
          <w:rFonts w:eastAsia="Arial Unicode MS" w:cstheme="minorHAnsi"/>
          <w:b/>
        </w:rPr>
      </w:pPr>
      <w:r w:rsidRPr="00A907D0">
        <w:rPr>
          <w:rFonts w:eastAsia="Arial Unicode MS" w:cstheme="minorHAnsi"/>
          <w:b/>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rsidR="00DE64AF" w:rsidRPr="00A907D0" w:rsidRDefault="003D523A">
      <w:pPr>
        <w:ind w:firstLine="709"/>
        <w:jc w:val="both"/>
        <w:rPr>
          <w:rFonts w:eastAsia="Arial Unicode MS" w:cstheme="minorHAnsi"/>
          <w:i/>
        </w:rPr>
      </w:pPr>
      <w:r w:rsidRPr="00A907D0">
        <w:rPr>
          <w:rFonts w:eastAsia="Arial Unicode MS" w:cstheme="minorHAnsi"/>
        </w:rPr>
        <w:t>No se encuentra probada dicha necesidad. No está justificada la autorización de más concesiones de MW que los previstos en el Plan Estratégico requerido por la Ley 21/2013, de 9 de diciembre, de evaluación ambiental ya que el Plan Nacional Integrado de Energía y Clima señala en su “Medida 1.1. Desarrollo de nuevas instalaciones de generación eléctrica con renovables: a</w:t>
      </w:r>
      <w:proofErr w:type="gramStart"/>
      <w:r w:rsidRPr="00A907D0">
        <w:rPr>
          <w:rFonts w:eastAsia="Arial Unicode MS" w:cstheme="minorHAnsi"/>
        </w:rPr>
        <w:t>)Descripción</w:t>
      </w:r>
      <w:proofErr w:type="gramEnd"/>
      <w:r w:rsidRPr="00A907D0">
        <w:rPr>
          <w:rFonts w:eastAsia="Arial Unicode MS" w:cstheme="minorHAnsi"/>
        </w:rPr>
        <w:t xml:space="preserve">: Durante el periodo 2021-2030 se prevé la instalación de una </w:t>
      </w:r>
      <w:r w:rsidRPr="00A907D0">
        <w:rPr>
          <w:rFonts w:eastAsia="Arial Unicode MS" w:cstheme="minorHAnsi"/>
        </w:rPr>
        <w:lastRenderedPageBreak/>
        <w:t>capacidad adicional de generación eléctrica con renovables de 59 GW”, los cuales ya han sido sobrepasados a nivel nacional. Y como ha se ha comentado, tanto el PNIEC como su Declaración Ambiental Estratégica, señalan como forma ordenada de instalación de estos complejos de producción de energía renovable, el calificar suelo industrial apto a tal fin, teniendo en cuenta los puntos anteriormente señalados.</w:t>
      </w:r>
    </w:p>
    <w:p w:rsidR="00DE64AF" w:rsidRPr="00A907D0" w:rsidRDefault="003D523A">
      <w:pPr>
        <w:ind w:firstLine="709"/>
        <w:jc w:val="both"/>
        <w:rPr>
          <w:rFonts w:eastAsia="Arial Unicode MS" w:cstheme="minorHAnsi"/>
        </w:rPr>
      </w:pPr>
      <w:r w:rsidRPr="00A907D0">
        <w:rPr>
          <w:rFonts w:eastAsia="Arial Unicode MS" w:cstheme="minorHAnsi"/>
        </w:rPr>
        <w:t xml:space="preserve">El uso excepcional que plantean estos proyectos propuestos por promotoras privadas, abriría la posibilidad a una actividad industrial de grandes dimensiones promovida por grandes empresas y sus filiales con un sistema </w:t>
      </w:r>
      <w:proofErr w:type="spellStart"/>
      <w:r w:rsidRPr="00A907D0">
        <w:rPr>
          <w:rFonts w:eastAsia="Arial Unicode MS" w:cstheme="minorHAnsi"/>
        </w:rPr>
        <w:t>hipercentralizado</w:t>
      </w:r>
      <w:proofErr w:type="spellEnd"/>
      <w:r w:rsidRPr="00A907D0">
        <w:rPr>
          <w:rFonts w:eastAsia="Arial Unicode MS" w:cstheme="minorHAnsi"/>
        </w:rPr>
        <w:t xml:space="preserve"> y </w:t>
      </w:r>
      <w:proofErr w:type="spellStart"/>
      <w:r w:rsidRPr="00A907D0">
        <w:rPr>
          <w:rFonts w:eastAsia="Arial Unicode MS" w:cstheme="minorHAnsi"/>
        </w:rPr>
        <w:t>oligopolístico</w:t>
      </w:r>
      <w:proofErr w:type="spellEnd"/>
      <w:r w:rsidRPr="00A907D0">
        <w:rPr>
          <w:rFonts w:eastAsia="Arial Unicode MS" w:cstheme="minorHAnsi"/>
        </w:rPr>
        <w:t xml:space="preserve"> de la generación de energía, cuando desde el sector científico y académico se señala que la mitigación del cambio climático no puede llegar sin la </w:t>
      </w:r>
      <w:proofErr w:type="spellStart"/>
      <w:r w:rsidRPr="00A907D0">
        <w:rPr>
          <w:rFonts w:eastAsia="Arial Unicode MS" w:cstheme="minorHAnsi"/>
        </w:rPr>
        <w:t>descarbonización</w:t>
      </w:r>
      <w:proofErr w:type="spellEnd"/>
      <w:r w:rsidRPr="00A907D0">
        <w:rPr>
          <w:rFonts w:eastAsia="Arial Unicode MS" w:cstheme="minorHAnsi"/>
        </w:rPr>
        <w:t xml:space="preserve"> de las fuentes de energía, sin una revolución en la eficiencia de los sistemas que emplean esa energía, sin la generalización del autoconsumo, ni sin lograr un sistema de generación distribuido que acerque los puntos de producción a los centros de consumo. Además, en las últimas décadas se ha evidenciado como la ocupación del medio natural por parte de actividades extractivas y de generación de energía, supone una seria amenaza para la salud de la población mundial y del planeta, disminuyendo significativamente la capacidad del Planeta para la fijación de gases de efecto invernadero. Este uso excepcional del suelo rústico no se haya motivado en base a una planificación racional de los recursos naturales orientada al aumento de la eficiencia energética y al ahorro en su consumo, ni tampoco al fomento del autoconsumo y producción en cercanía. Y, por otro lado, supone una pérdida significativa de superficie natural y un grave deterioro de los valores ambientales y servicios </w:t>
      </w:r>
      <w:proofErr w:type="spellStart"/>
      <w:r w:rsidRPr="00A907D0">
        <w:rPr>
          <w:rFonts w:eastAsia="Arial Unicode MS" w:cstheme="minorHAnsi"/>
        </w:rPr>
        <w:t>ecosistémicos</w:t>
      </w:r>
      <w:proofErr w:type="spellEnd"/>
      <w:r w:rsidRPr="00A907D0">
        <w:rPr>
          <w:rFonts w:eastAsia="Arial Unicode MS" w:cstheme="minorHAnsi"/>
        </w:rPr>
        <w:t>, causada por la ingente demanda de materiales para su construcción, ocupación del suelo municipal, aumento de viales y accesibilidad a zonas sensibles, mortalidad y pérdida de hábitat para las especies protegidas y aparición de efectos ecológicos negativos en cascada sobre el régimen geológico e hidrológico y el clima.</w:t>
      </w:r>
    </w:p>
    <w:p w:rsidR="00DE64AF" w:rsidRPr="00A907D0" w:rsidRDefault="003D523A">
      <w:pPr>
        <w:pStyle w:val="Prrafodelista"/>
        <w:numPr>
          <w:ilvl w:val="1"/>
          <w:numId w:val="1"/>
        </w:numPr>
        <w:ind w:left="0" w:firstLine="709"/>
        <w:jc w:val="both"/>
        <w:rPr>
          <w:rFonts w:eastAsia="Arial Unicode MS" w:cstheme="minorHAnsi"/>
        </w:rPr>
      </w:pPr>
      <w:r w:rsidRPr="00A907D0">
        <w:rPr>
          <w:rFonts w:eastAsia="Arial Unicode MS" w:cstheme="minorHAnsi"/>
          <w:b/>
        </w:rPr>
        <w:t>“3</w:t>
      </w:r>
      <w:proofErr w:type="gramStart"/>
      <w:r w:rsidRPr="00A907D0">
        <w:rPr>
          <w:rFonts w:eastAsia="Arial Unicode MS" w:cstheme="minorHAnsi"/>
          <w:b/>
        </w:rPr>
        <w:t>.º</w:t>
      </w:r>
      <w:proofErr w:type="gramEnd"/>
      <w:r w:rsidRPr="00A907D0">
        <w:rPr>
          <w:rFonts w:eastAsia="Arial Unicode MS" w:cstheme="minorHAnsi"/>
          <w:b/>
        </w:rPr>
        <w:t xml:space="preserve"> Por estar vinculados a la producción agropecuaria”</w:t>
      </w:r>
      <w:r w:rsidRPr="00A907D0">
        <w:rPr>
          <w:rFonts w:eastAsia="Arial Unicode MS" w:cstheme="minorHAnsi"/>
        </w:rPr>
        <w:t>: No se da el caso en los proyectos presentados.</w:t>
      </w:r>
    </w:p>
    <w:p w:rsidR="00DE64AF" w:rsidRPr="00A907D0" w:rsidRDefault="003D523A">
      <w:pPr>
        <w:pStyle w:val="Prrafodelista"/>
        <w:numPr>
          <w:ilvl w:val="1"/>
          <w:numId w:val="1"/>
        </w:numPr>
        <w:spacing w:after="200" w:line="276" w:lineRule="auto"/>
        <w:ind w:left="0" w:firstLine="709"/>
        <w:jc w:val="both"/>
        <w:rPr>
          <w:rFonts w:eastAsia="Arial Unicode MS" w:cstheme="minorHAnsi"/>
        </w:rPr>
      </w:pPr>
      <w:r w:rsidRPr="00A907D0">
        <w:rPr>
          <w:rFonts w:eastAsia="Arial Unicode MS" w:cstheme="minorHAnsi"/>
          <w:b/>
        </w:rPr>
        <w:t>“4</w:t>
      </w:r>
      <w:proofErr w:type="gramStart"/>
      <w:r w:rsidRPr="00A907D0">
        <w:rPr>
          <w:rFonts w:eastAsia="Arial Unicode MS" w:cstheme="minorHAnsi"/>
          <w:b/>
        </w:rPr>
        <w:t>.º</w:t>
      </w:r>
      <w:proofErr w:type="gramEnd"/>
      <w:r w:rsidRPr="00A907D0">
        <w:rPr>
          <w:rFonts w:eastAsia="Arial Unicode MS" w:cstheme="minorHAnsi"/>
          <w:b/>
        </w:rPr>
        <w:t xml:space="preserve"> Por la conveniencia de regularizar y consolidar los asentamientos irregulares, y de dotarles con los servicios necesarios”</w:t>
      </w:r>
      <w:r w:rsidRPr="00A907D0">
        <w:rPr>
          <w:rFonts w:eastAsia="Arial Unicode MS" w:cstheme="minorHAnsi"/>
        </w:rPr>
        <w:t>: No se pone de manifiesto esta necesidad en el Estudio Ambiental Estratégico preceptivo, ni se dan asentamientos irregulares previos en este caso.</w:t>
      </w:r>
    </w:p>
    <w:p w:rsidR="00DE64AF" w:rsidRPr="00A907D0" w:rsidRDefault="00DE64AF">
      <w:pPr>
        <w:pStyle w:val="Prrafodelista"/>
        <w:spacing w:after="200" w:line="276" w:lineRule="auto"/>
        <w:ind w:left="0" w:firstLine="709"/>
        <w:jc w:val="both"/>
        <w:rPr>
          <w:rFonts w:eastAsia="Arial Unicode MS" w:cstheme="minorHAnsi"/>
        </w:rPr>
      </w:pPr>
    </w:p>
    <w:p w:rsidR="00DE64AF" w:rsidRPr="00A907D0" w:rsidRDefault="003D523A">
      <w:pPr>
        <w:pStyle w:val="Prrafodelista"/>
        <w:numPr>
          <w:ilvl w:val="0"/>
          <w:numId w:val="1"/>
        </w:numPr>
        <w:spacing w:after="200" w:line="276" w:lineRule="auto"/>
        <w:ind w:left="0" w:firstLine="709"/>
        <w:jc w:val="both"/>
        <w:rPr>
          <w:rFonts w:eastAsia="Arial Unicode MS" w:cstheme="minorHAnsi"/>
          <w:b/>
        </w:rPr>
      </w:pPr>
      <w:r w:rsidRPr="00A907D0">
        <w:rPr>
          <w:rFonts w:eastAsia="Arial Unicode MS" w:cstheme="minorHAnsi"/>
          <w:b/>
        </w:rPr>
        <w:t xml:space="preserve">“Conformidad con la naturaleza rústica de los terrenos”: </w:t>
      </w:r>
      <w:r w:rsidRPr="00A907D0">
        <w:rPr>
          <w:rFonts w:eastAsia="Arial Unicode MS" w:cstheme="minorHAnsi"/>
        </w:rPr>
        <w:t xml:space="preserve">Según </w:t>
      </w:r>
      <w:proofErr w:type="spellStart"/>
      <w:r w:rsidRPr="00A907D0">
        <w:rPr>
          <w:rFonts w:eastAsia="Arial Unicode MS" w:cstheme="minorHAnsi"/>
        </w:rPr>
        <w:t>Ugal</w:t>
      </w:r>
      <w:proofErr w:type="spellEnd"/>
      <w:r w:rsidRPr="00A907D0">
        <w:rPr>
          <w:rFonts w:eastAsia="Arial Unicode MS" w:cstheme="minorHAnsi"/>
        </w:rPr>
        <w:t>-</w:t>
      </w:r>
      <w:proofErr w:type="gramStart"/>
      <w:r w:rsidRPr="00A907D0">
        <w:rPr>
          <w:rFonts w:eastAsia="Arial Unicode MS" w:cstheme="minorHAnsi"/>
        </w:rPr>
        <w:t>UPA ,</w:t>
      </w:r>
      <w:proofErr w:type="gramEnd"/>
      <w:r w:rsidRPr="00A907D0">
        <w:rPr>
          <w:rFonts w:eastAsia="Arial Unicode MS" w:cstheme="minorHAnsi"/>
        </w:rPr>
        <w:t xml:space="preserve"> «Castilla y León ha perdido en los últimos 30 años un millón de hectáreas agrícolas,  lo que agravaría aún más el problema de despoblamiento en los pueblos». Al igual que señalan las plataformas agrarias, nuestra normativa entiende que el suelo rústico merece una protección especial, dada su naturaleza, que preserve los usos que le son propios, ya que el suelo productor de alimentos es un patrimonio fundamental de cualquier sociedad, estando obligadas las diversas administraciones a establecer medidas legislativas que lo preserven. No sólo se ve afectada la agricultura si no que también son desplazados otros usos propios del suelo rústico como la ganadería (incluida la apicultura), la selvicultura y el sector forestal, comprometiendo las economías locales como el turismo rural.</w:t>
      </w:r>
    </w:p>
    <w:p w:rsidR="00DE64AF" w:rsidRPr="00A907D0" w:rsidRDefault="003D523A">
      <w:pPr>
        <w:pStyle w:val="Default"/>
        <w:spacing w:line="276" w:lineRule="auto"/>
        <w:jc w:val="both"/>
        <w:rPr>
          <w:rFonts w:asciiTheme="minorHAnsi" w:eastAsia="Arial Unicode MS" w:hAnsiTheme="minorHAnsi" w:cstheme="minorHAnsi"/>
          <w:color w:val="auto"/>
          <w:sz w:val="22"/>
          <w:szCs w:val="22"/>
        </w:rPr>
      </w:pPr>
      <w:r w:rsidRPr="00A907D0">
        <w:rPr>
          <w:rFonts w:asciiTheme="minorHAnsi" w:eastAsia="Arial Unicode MS" w:hAnsiTheme="minorHAnsi" w:cstheme="minorHAnsi"/>
          <w:color w:val="auto"/>
          <w:sz w:val="22"/>
          <w:szCs w:val="22"/>
        </w:rPr>
        <w:lastRenderedPageBreak/>
        <w:t>Este modelo de desarrollo de renovables sobre el suelo rústico lleva aparejado un conjunto de afectaciones negativas en los valores  medioambiental, cultural, económico y paisajístico, y sin duda el aumento de la despoblación.</w:t>
      </w:r>
    </w:p>
    <w:p w:rsidR="00DE64AF" w:rsidRPr="00A907D0" w:rsidRDefault="00DE64AF">
      <w:pPr>
        <w:pStyle w:val="Default"/>
        <w:ind w:firstLine="709"/>
        <w:rPr>
          <w:rFonts w:asciiTheme="minorHAnsi" w:eastAsia="Arial Unicode MS" w:hAnsiTheme="minorHAnsi" w:cstheme="minorHAnsi"/>
          <w:color w:val="auto"/>
          <w:sz w:val="22"/>
          <w:szCs w:val="22"/>
        </w:rPr>
      </w:pPr>
    </w:p>
    <w:p w:rsidR="00DE64AF" w:rsidRPr="00A907D0" w:rsidRDefault="003D523A">
      <w:pPr>
        <w:pStyle w:val="Prrafodelista"/>
        <w:numPr>
          <w:ilvl w:val="0"/>
          <w:numId w:val="1"/>
        </w:numPr>
        <w:spacing w:after="200" w:line="276" w:lineRule="auto"/>
        <w:ind w:left="0" w:firstLine="709"/>
        <w:jc w:val="both"/>
        <w:rPr>
          <w:rFonts w:eastAsia="Arial Unicode MS" w:cstheme="minorHAnsi"/>
        </w:rPr>
      </w:pPr>
      <w:r w:rsidRPr="00A907D0">
        <w:rPr>
          <w:rFonts w:eastAsia="Arial Unicode MS" w:cstheme="minorHAnsi"/>
          <w:b/>
        </w:rPr>
        <w:t>“Compatibilidad con los valores protegidos por la legislación sectorial vinculados a la utilización racional de los recursos naturales</w:t>
      </w:r>
      <w:r w:rsidRPr="00A907D0">
        <w:rPr>
          <w:rFonts w:eastAsia="Arial Unicode MS" w:cstheme="minorHAnsi"/>
        </w:rPr>
        <w:t>”:</w:t>
      </w:r>
    </w:p>
    <w:p w:rsidR="00DE64AF" w:rsidRPr="00A907D0" w:rsidRDefault="003D523A">
      <w:pPr>
        <w:pStyle w:val="Default"/>
        <w:spacing w:line="276" w:lineRule="auto"/>
        <w:ind w:firstLine="709"/>
        <w:jc w:val="both"/>
        <w:rPr>
          <w:color w:val="auto"/>
        </w:rPr>
      </w:pPr>
      <w:r w:rsidRPr="00A907D0">
        <w:rPr>
          <w:rFonts w:asciiTheme="minorHAnsi" w:eastAsia="Arial Unicode MS" w:hAnsiTheme="minorHAnsi" w:cstheme="minorHAnsi"/>
          <w:color w:val="auto"/>
          <w:sz w:val="22"/>
          <w:szCs w:val="22"/>
        </w:rPr>
        <w:t>Con todo lo ya comentado, se puede comprobar que se afecta innecesariamente áreas de alto valor natural, agrario, forestal, y en cuanto a biodiversidad.</w:t>
      </w:r>
    </w:p>
    <w:p w:rsidR="00DE64AF" w:rsidRPr="00A907D0" w:rsidRDefault="00DE64AF">
      <w:pPr>
        <w:pStyle w:val="Prrafodelista"/>
        <w:spacing w:line="276" w:lineRule="auto"/>
        <w:jc w:val="both"/>
        <w:rPr>
          <w:rFonts w:cstheme="minorHAnsi"/>
        </w:rPr>
      </w:pPr>
    </w:p>
    <w:p w:rsidR="00DE64AF" w:rsidRPr="00A907D0" w:rsidRDefault="003D523A">
      <w:pPr>
        <w:ind w:firstLine="709"/>
        <w:jc w:val="both"/>
      </w:pPr>
      <w:r w:rsidRPr="00A907D0">
        <w:rPr>
          <w:rFonts w:cstheme="minorHAnsi"/>
        </w:rPr>
        <w:t>El interés general debe ser atendido con objetividad en base a los requisitos que marca la ley según el ARTÍCULO 103 CE: “</w:t>
      </w:r>
      <w:r w:rsidRPr="00A907D0">
        <w:rPr>
          <w:rFonts w:cstheme="minorHAnsi"/>
          <w:i/>
        </w:rPr>
        <w:t>La Administración Pública sirve con objetividad los intereses generales y actúa de acuerdo con los principios de eficacia, jerarquía, descentralización, desconcentración y coordinación, con sometimiento pleno a la ley y al Derecho.”</w:t>
      </w:r>
    </w:p>
    <w:p w:rsidR="00DE64AF" w:rsidRPr="00A907D0" w:rsidRDefault="003D523A">
      <w:pPr>
        <w:ind w:firstLine="709"/>
        <w:jc w:val="both"/>
      </w:pPr>
      <w:r w:rsidRPr="00A907D0">
        <w:rPr>
          <w:rFonts w:cstheme="minorHAnsi"/>
        </w:rPr>
        <w:t>Tanto el interés general como la utilidad pública deben ser justificados, como señala la jurisprudencia:</w:t>
      </w:r>
    </w:p>
    <w:p w:rsidR="00DE64AF" w:rsidRPr="00A907D0" w:rsidRDefault="003D523A">
      <w:pPr>
        <w:ind w:firstLine="709"/>
        <w:jc w:val="both"/>
      </w:pPr>
      <w:r w:rsidRPr="00A907D0">
        <w:rPr>
          <w:rFonts w:cstheme="minorHAnsi"/>
        </w:rPr>
        <w:t xml:space="preserve">«La </w:t>
      </w:r>
      <w:r w:rsidRPr="00A907D0">
        <w:rPr>
          <w:rFonts w:cstheme="minorHAnsi"/>
          <w:b/>
        </w:rPr>
        <w:t>sentencia del Tribunal Constitucional 14/2003, de 28 de enero</w:t>
      </w:r>
      <w:r w:rsidRPr="00A907D0">
        <w:rPr>
          <w:rFonts w:cstheme="minorHAnsi"/>
        </w:rPr>
        <w:t>, entre otras muchas, afrontó el conflicto entre un interés general o público, al que por definición ha de servir la Administración, y derechos fundamentales de la ciudadanía. La sentencia señaló que las limitaciones que se establezcan no pueden obstruir el derecho fundamental más allá de lo razonable, de donde se desprende que todo acto o resolución que  limite derechos fundamentales ha de asegurar que las medidas limitadoras sean necesarias para conseguir el fin perseguido, haciendo hincapié el Alto Tribunal en la necesidad de que la medida restrictiva de un derecho fundamental supere "</w:t>
      </w:r>
      <w:r w:rsidRPr="00A907D0">
        <w:rPr>
          <w:rFonts w:cstheme="minorHAnsi"/>
          <w:b/>
          <w:i/>
        </w:rPr>
        <w:t>el juicio de proporcionalidad</w:t>
      </w:r>
      <w:r w:rsidRPr="00A907D0">
        <w:rPr>
          <w:rFonts w:cstheme="minorHAnsi"/>
        </w:rPr>
        <w:t xml:space="preserve">", a cuyo efecto es necesario constatar si se cumplen las tres condiciones siguientes: </w:t>
      </w:r>
    </w:p>
    <w:p w:rsidR="00DE64AF" w:rsidRPr="00A907D0" w:rsidRDefault="003D523A">
      <w:pPr>
        <w:pStyle w:val="Prrafodelista"/>
        <w:numPr>
          <w:ilvl w:val="0"/>
          <w:numId w:val="3"/>
        </w:numPr>
        <w:spacing w:line="276" w:lineRule="auto"/>
        <w:ind w:left="284" w:hanging="284"/>
        <w:jc w:val="both"/>
        <w:rPr>
          <w:rFonts w:cstheme="minorHAnsi"/>
        </w:rPr>
      </w:pPr>
      <w:r w:rsidRPr="00A907D0">
        <w:rPr>
          <w:rFonts w:cstheme="minorHAnsi"/>
        </w:rPr>
        <w:t xml:space="preserve">si la medida es susceptible de conseguir el objetivo propuesto (juicio de idoneidad); </w:t>
      </w:r>
    </w:p>
    <w:p w:rsidR="00DE64AF" w:rsidRPr="00A907D0" w:rsidRDefault="003D523A">
      <w:pPr>
        <w:pStyle w:val="Prrafodelista"/>
        <w:numPr>
          <w:ilvl w:val="0"/>
          <w:numId w:val="3"/>
        </w:numPr>
        <w:spacing w:line="276" w:lineRule="auto"/>
        <w:ind w:left="284" w:hanging="284"/>
        <w:jc w:val="both"/>
      </w:pPr>
      <w:r w:rsidRPr="00A907D0">
        <w:rPr>
          <w:rFonts w:cstheme="minorHAnsi"/>
        </w:rPr>
        <w:t xml:space="preserve">si, además, es necesaria, en el sentido de que no exista otra medida más moderada para la consecución de tal propósito (juicio de necesidad); </w:t>
      </w:r>
    </w:p>
    <w:p w:rsidR="00DE64AF" w:rsidRPr="00A907D0" w:rsidRDefault="003D523A">
      <w:pPr>
        <w:pStyle w:val="Prrafodelista"/>
        <w:numPr>
          <w:ilvl w:val="0"/>
          <w:numId w:val="3"/>
        </w:numPr>
        <w:spacing w:before="228" w:after="228" w:line="276" w:lineRule="auto"/>
        <w:ind w:left="284" w:hanging="284"/>
        <w:jc w:val="both"/>
      </w:pPr>
      <w:r w:rsidRPr="00A907D0">
        <w:rPr>
          <w:rFonts w:cstheme="minorHAnsi"/>
        </w:rPr>
        <w:t>y, finalmente, si la misma es ponderada o equilibrada, por derivarse de ella más beneficios o ventajas para el interés general que perjuicios sobre otros bienes o valores en conflicto.</w:t>
      </w:r>
    </w:p>
    <w:p w:rsidR="00DE64AF" w:rsidRPr="00A907D0" w:rsidRDefault="003D523A">
      <w:pPr>
        <w:jc w:val="both"/>
        <w:rPr>
          <w:rFonts w:cstheme="minorHAnsi"/>
        </w:rPr>
      </w:pPr>
      <w:r w:rsidRPr="00A907D0">
        <w:rPr>
          <w:rFonts w:cstheme="minorHAnsi"/>
        </w:rPr>
        <w:t xml:space="preserve">Pero obsérvese que la confrontación no sólo puede presentarse entre interés público e interés individual (incluso bajo el manto de un derecho fundamental afectado), sino también entre intereses públicos distintos. El artículo 103.1 alude en singular a la Administración Pública, (…) de manera que las garantías y exigencias que del mismo se desprenden beneficiarán o restringirán la actuación de cualquier Administración Pública y, por ende, afectarán en lo que corresponda a cualquier ciudadano en sus relaciones con las Administraciones Públicas. Dicho esto, es obvio que los "intereses públicos" a los que alude el artículo 103.1 deben ponerse en correlación con cada una de las Administraciones existentes, lo que puede llevar en ocasiones -y así ocurre a veces en la práctica-  a un conflicto de intereses públicos: dos o más Administraciones, en trance de servir a los intereses públicos que les corresponden, adoptan medidas -cada una de ella dentro de su ámbito competencial- contradictorias o que entran en conflicto. Aunque el artículo 103.1 no ofrece una solución explícita a situaciones como la descrita, sin embargo los principios a los que también alude (especialmente, por lo que ahora </w:t>
      </w:r>
      <w:r w:rsidRPr="00A907D0">
        <w:rPr>
          <w:rFonts w:cstheme="minorHAnsi"/>
        </w:rPr>
        <w:lastRenderedPageBreak/>
        <w:t>interesa, los de eficacia y coordinación) deben tenerse presente en trance de resolver la cuestión. En todo caso, quizá no sería necesario realizar un gran esfuerzo argumental para sostener que del artículo 103.1 se desprende el principio del "interés público prevalente" (cuando se produzca conflicto con otros intereses públicos representado por distintas Administraciones), que no necesariamente siempre tendrá que coincidir con el interés público de la Administración del Estado.» (</w:t>
      </w:r>
      <w:proofErr w:type="gramStart"/>
      <w:r w:rsidRPr="00A907D0">
        <w:rPr>
          <w:rFonts w:cstheme="minorHAnsi"/>
        </w:rPr>
        <w:t>extraído</w:t>
      </w:r>
      <w:proofErr w:type="gramEnd"/>
      <w:r w:rsidRPr="00A907D0">
        <w:rPr>
          <w:rFonts w:cstheme="minorHAnsi"/>
        </w:rPr>
        <w:t xml:space="preserve"> de la web oficial del congreso </w:t>
      </w:r>
      <w:hyperlink r:id="rId13">
        <w:r w:rsidRPr="00A907D0">
          <w:rPr>
            <w:rStyle w:val="EnlacedeInternet"/>
            <w:rFonts w:cstheme="minorHAnsi"/>
            <w:color w:val="auto"/>
          </w:rPr>
          <w:t>https://app.congreso.es/consti/constitucion/indice/sinopsis/sinopsis.jsp?art=103&amp;tipo=2</w:t>
        </w:r>
      </w:hyperlink>
      <w:r w:rsidRPr="00A907D0">
        <w:rPr>
          <w:rFonts w:cstheme="minorHAnsi"/>
        </w:rPr>
        <w:t>)</w:t>
      </w:r>
    </w:p>
    <w:p w:rsidR="00DE64AF" w:rsidRPr="00A907D0" w:rsidRDefault="003D523A">
      <w:pPr>
        <w:ind w:firstLine="709"/>
        <w:jc w:val="both"/>
        <w:rPr>
          <w:rFonts w:cstheme="minorHAnsi"/>
        </w:rPr>
      </w:pPr>
      <w:r w:rsidRPr="00A907D0">
        <w:rPr>
          <w:rFonts w:cstheme="minorHAnsi"/>
        </w:rPr>
        <w:t>Resulta elemental entonces, que no estamos ante un ejercicio de potestad discrecional alguna sino ante la presencia en todo momento de conceptos jurídicos indeterminados que obligan a su debida interpretación, tarea que complica enormemente el régimen jurídico de la implantación de actividades en suelo no urbanizable pero que en ningún caso implica discrecionalidad administrativa, siendo además impreciso concluir que, una vez autorizada, se generan derechos que antes no existieran. Si el uso propuesto cumple las determinaciones previstas en un Plan sectorial, la Administración Pública está obligada a interpretar unívocamente el concepto jurídico indeterminado, procediendo a su autorización a través de un procedimiento administrativo absolutamente reglado. La previsibilidad de varias solicitudes puede conllevar el acertado sometimiento al régimen de concesión administrativa. Por lo tanto, no se puede considerar otorgada sin más la declaración de utilidad pública o de interés general a todo proyecto de renovables para su realización en suelo rural. Si no, no se satisfaría la condición de proporcionalidad lo cual conculcaría la obligación de la Administración Pública de servir con objetividad a los intereses generales. Sin criterios que justifiquen ese reconocimiento de la utilidad pública en cada caso y con un límite, constituiría un abuso de poder. Debe articularse un procedimiento que garantice el cumplimiento de las tres condiciones que se señala en la web oficial del Congreso.</w:t>
      </w:r>
    </w:p>
    <w:p w:rsidR="00DE64AF" w:rsidRPr="00A907D0" w:rsidRDefault="003D523A">
      <w:pPr>
        <w:ind w:firstLine="708"/>
        <w:jc w:val="both"/>
        <w:rPr>
          <w:rFonts w:cstheme="minorHAnsi"/>
        </w:rPr>
      </w:pPr>
      <w:r w:rsidRPr="00A907D0">
        <w:rPr>
          <w:rFonts w:cstheme="minorHAnsi"/>
        </w:rPr>
        <w:t xml:space="preserve">Así mismo, la </w:t>
      </w:r>
      <w:r w:rsidRPr="00A907D0">
        <w:rPr>
          <w:rFonts w:cstheme="minorHAnsi"/>
          <w:b/>
        </w:rPr>
        <w:t>Sentencia Del Tribunal Supremo, Sala De Lo Contencioso-Administrativo, De 19 De Mayo De 2008</w:t>
      </w:r>
      <w:r w:rsidRPr="00A907D0">
        <w:rPr>
          <w:rFonts w:cstheme="minorHAnsi"/>
        </w:rPr>
        <w:t xml:space="preserve">, Recurso Nº. 2861/2004, determina que la utilidad pública o el interés social no pueda identificarse sin más con cualquier actividad industrial, comercial o </w:t>
      </w:r>
      <w:proofErr w:type="spellStart"/>
      <w:r w:rsidRPr="00A907D0">
        <w:rPr>
          <w:rFonts w:cstheme="minorHAnsi"/>
        </w:rPr>
        <w:t>negocial</w:t>
      </w:r>
      <w:proofErr w:type="spellEnd"/>
      <w:r w:rsidRPr="00A907D0">
        <w:rPr>
          <w:rFonts w:cstheme="minorHAnsi"/>
        </w:rPr>
        <w:t xml:space="preserve">, de la que se derive la satisfacción de una necesidad para los ciudadanos, ya que la extensión de la excepción legal a todo este tipo de instalaciones o actividades supondría la conversión de la excepción en la regla general. Mientras que siguiendo la jerarquía de normas, nos encontramos por </w:t>
      </w:r>
      <w:r w:rsidRPr="00A907D0">
        <w:rPr>
          <w:rFonts w:cstheme="minorHAnsi"/>
          <w:b/>
        </w:rPr>
        <w:t xml:space="preserve">Real Decreto 1346/1976, de 9 de abril, por el que se aprueba el texto refundido de la Ley sobre Régimen del Suelo y Ordenación Urbana,  </w:t>
      </w:r>
      <w:r w:rsidRPr="00A907D0">
        <w:rPr>
          <w:rFonts w:cstheme="minorHAnsi"/>
        </w:rPr>
        <w:t xml:space="preserve">que los espacios que por sus características según el Plan General deban ser objeto de una </w:t>
      </w:r>
      <w:r w:rsidRPr="00A907D0">
        <w:rPr>
          <w:rFonts w:cstheme="minorHAnsi"/>
          <w:u w:val="single"/>
        </w:rPr>
        <w:t>especial protección a los efectos de esta Ley, no podrán ser dedicados a utilizaciones que impliquen transformación de su destino o naturaleza o lesionen el valor específico que se quiera proteger</w:t>
      </w:r>
      <w:r w:rsidRPr="00A907D0">
        <w:rPr>
          <w:rFonts w:cstheme="minorHAnsi"/>
        </w:rPr>
        <w:t xml:space="preserve">. (Artículo 80.2.) El procedimiento de otorgamiento de las licencias se ajustará a lo prevenido en la Legislación de Régimen Local. </w:t>
      </w:r>
      <w:r w:rsidRPr="00A907D0">
        <w:rPr>
          <w:rFonts w:cstheme="minorHAnsi"/>
          <w:u w:val="single"/>
        </w:rPr>
        <w:t>En ningún caso se entenderán adquiridas por silencio administrativo facultades en contra de las prescripciones de esta Ley, de los Planes, Proyectos, Programas y, en su caso, de las Normas Complementarias y Subsidiarias del Planeamiento</w:t>
      </w:r>
      <w:proofErr w:type="gramStart"/>
      <w:r w:rsidRPr="00A907D0">
        <w:rPr>
          <w:rFonts w:cstheme="minorHAnsi"/>
          <w:u w:val="single"/>
        </w:rPr>
        <w:t>.</w:t>
      </w:r>
      <w:r w:rsidRPr="00A907D0">
        <w:rPr>
          <w:rFonts w:cstheme="minorHAnsi"/>
        </w:rPr>
        <w:t>(</w:t>
      </w:r>
      <w:proofErr w:type="gramEnd"/>
      <w:r w:rsidRPr="00A907D0">
        <w:rPr>
          <w:rFonts w:cstheme="minorHAnsi"/>
        </w:rPr>
        <w:t>Artículo 178.3.)</w:t>
      </w:r>
    </w:p>
    <w:p w:rsidR="00DE64AF" w:rsidRPr="00A907D0" w:rsidRDefault="003D523A">
      <w:pPr>
        <w:jc w:val="both"/>
        <w:rPr>
          <w:rFonts w:cstheme="minorHAnsi"/>
        </w:rPr>
      </w:pPr>
      <w:r w:rsidRPr="00A907D0">
        <w:rPr>
          <w:rFonts w:eastAsia="Arial Unicode MS" w:cstheme="minorHAnsi"/>
        </w:rPr>
        <w:t xml:space="preserve">En conclusión, el interés general, que a menudo se presupone en el caso del despliegue en renovables, debe justificarse y satisfacer la condición de proporcionalidad según la propia </w:t>
      </w:r>
      <w:r w:rsidRPr="00A907D0">
        <w:rPr>
          <w:rFonts w:eastAsia="Arial Unicode MS" w:cstheme="minorHAnsi"/>
        </w:rPr>
        <w:lastRenderedPageBreak/>
        <w:t>página web oficial del Congreso, y por Sentencias del Tribunal Constitucional y del Tribunal Supremo.</w:t>
      </w:r>
    </w:p>
    <w:p w:rsidR="00DE64AF" w:rsidRPr="00A907D0" w:rsidRDefault="00DE64AF">
      <w:pPr>
        <w:rPr>
          <w:rFonts w:cstheme="minorHAnsi"/>
          <w:b/>
          <w:i/>
        </w:rPr>
      </w:pPr>
    </w:p>
    <w:p w:rsidR="00DE64AF" w:rsidRPr="00A907D0" w:rsidRDefault="003D523A">
      <w:pPr>
        <w:rPr>
          <w:rFonts w:cstheme="minorHAnsi"/>
        </w:rPr>
      </w:pPr>
      <w:r w:rsidRPr="00A907D0">
        <w:rPr>
          <w:rFonts w:cstheme="minorHAnsi"/>
          <w:b/>
          <w:i/>
        </w:rPr>
        <w:t>TERCERA</w:t>
      </w:r>
      <w:r w:rsidRPr="00A907D0">
        <w:rPr>
          <w:rFonts w:cstheme="minorHAnsi"/>
        </w:rPr>
        <w:t xml:space="preserve"> - LA COMPETENCIA ES DEL AYUNTAMIENTO DE TORENO, QUE SE HA PRONUNCIADO EN CONTRA DE LA INSTALACIÓN DE COMPLEJOS EÓLICOS Y TIENE </w:t>
      </w:r>
      <w:r w:rsidR="00105CF6">
        <w:rPr>
          <w:rFonts w:cstheme="minorHAnsi"/>
        </w:rPr>
        <w:t>PROHIBIDA SU INSTALACIÓN POR SUS NORMAS URBANÍSTICAS</w:t>
      </w:r>
    </w:p>
    <w:p w:rsidR="00DE64AF" w:rsidRPr="00A907D0" w:rsidRDefault="003D523A">
      <w:pPr>
        <w:ind w:firstLine="708"/>
        <w:jc w:val="both"/>
        <w:rPr>
          <w:rFonts w:cstheme="minorHAnsi"/>
        </w:rPr>
      </w:pPr>
      <w:r w:rsidRPr="00A907D0">
        <w:rPr>
          <w:rFonts w:cstheme="minorHAnsi"/>
        </w:rPr>
        <w:t xml:space="preserve">El pleno del Ayuntamiento de </w:t>
      </w:r>
      <w:proofErr w:type="spellStart"/>
      <w:r w:rsidRPr="00A907D0">
        <w:rPr>
          <w:rFonts w:cstheme="minorHAnsi"/>
        </w:rPr>
        <w:t>Toreno</w:t>
      </w:r>
      <w:proofErr w:type="spellEnd"/>
      <w:r w:rsidRPr="00A907D0">
        <w:rPr>
          <w:rFonts w:cstheme="minorHAnsi"/>
        </w:rPr>
        <w:t xml:space="preserve"> en sesión de 20 de mayo de 2021, aprobó por unanimidad la moción urgente para “rechazar la concesión de ningún permiso municipal para la instalación de </w:t>
      </w:r>
      <w:proofErr w:type="spellStart"/>
      <w:r w:rsidRPr="00A907D0">
        <w:rPr>
          <w:rFonts w:cstheme="minorHAnsi"/>
        </w:rPr>
        <w:t>macroparques</w:t>
      </w:r>
      <w:proofErr w:type="spellEnd"/>
      <w:r w:rsidRPr="00A907D0">
        <w:rPr>
          <w:rFonts w:cstheme="minorHAnsi"/>
        </w:rPr>
        <w:t xml:space="preserve"> eólicos en los montes comunales dentro del municipio de </w:t>
      </w:r>
      <w:proofErr w:type="spellStart"/>
      <w:r w:rsidRPr="00A907D0">
        <w:rPr>
          <w:rFonts w:cstheme="minorHAnsi"/>
        </w:rPr>
        <w:t>Toreno</w:t>
      </w:r>
      <w:proofErr w:type="spellEnd"/>
      <w:r w:rsidRPr="00A907D0">
        <w:rPr>
          <w:rFonts w:cstheme="minorHAnsi"/>
        </w:rPr>
        <w:t>”.</w:t>
      </w:r>
    </w:p>
    <w:p w:rsidR="00DE64AF" w:rsidRPr="00A907D0" w:rsidRDefault="003D523A">
      <w:pPr>
        <w:ind w:firstLine="708"/>
        <w:jc w:val="both"/>
        <w:rPr>
          <w:rFonts w:cstheme="minorHAnsi"/>
        </w:rPr>
      </w:pPr>
      <w:r w:rsidRPr="00A907D0">
        <w:rPr>
          <w:rFonts w:cstheme="minorHAnsi"/>
        </w:rPr>
        <w:t>Por el artíc</w:t>
      </w:r>
      <w:r w:rsidR="009D69B9">
        <w:rPr>
          <w:rFonts w:cstheme="minorHAnsi"/>
        </w:rPr>
        <w:t xml:space="preserve">ulo 306 del </w:t>
      </w:r>
      <w:proofErr w:type="spellStart"/>
      <w:r w:rsidR="009D69B9">
        <w:rPr>
          <w:rFonts w:cstheme="minorHAnsi"/>
        </w:rPr>
        <w:t>RUCyL</w:t>
      </w:r>
      <w:proofErr w:type="spellEnd"/>
      <w:r w:rsidR="009D69B9">
        <w:rPr>
          <w:rFonts w:cstheme="minorHAnsi"/>
        </w:rPr>
        <w:t>, apartado 2, l</w:t>
      </w:r>
      <w:r w:rsidRPr="00A907D0">
        <w:rPr>
          <w:rFonts w:cstheme="minorHAnsi"/>
        </w:rPr>
        <w:t>a competencia para otorgar la autorización de uso excepcional en suelo rústico corresponde:</w:t>
      </w:r>
    </w:p>
    <w:p w:rsidR="00DE64AF" w:rsidRPr="00A907D0" w:rsidRDefault="003D523A">
      <w:pPr>
        <w:jc w:val="both"/>
        <w:rPr>
          <w:rFonts w:cstheme="minorHAnsi"/>
          <w:i/>
        </w:rPr>
      </w:pPr>
      <w:r w:rsidRPr="00A907D0">
        <w:rPr>
          <w:rFonts w:cstheme="minorHAnsi"/>
          <w:i/>
        </w:rPr>
        <w:t>“a) Al Ayuntamiento, en los Municipios con población igual o superior a 20.000 habitantes o que cuenten con Plan General de Ordenación Urbana adaptado a la Ley 5/1999, de 8 de abril, de Urbanismo de Castilla y León.”</w:t>
      </w:r>
    </w:p>
    <w:p w:rsidR="009D69B9" w:rsidRDefault="00105CF6" w:rsidP="00200480">
      <w:pPr>
        <w:ind w:firstLine="709"/>
        <w:jc w:val="both"/>
        <w:rPr>
          <w:rFonts w:cstheme="minorHAnsi"/>
        </w:rPr>
      </w:pPr>
      <w:r>
        <w:rPr>
          <w:rFonts w:cstheme="minorHAnsi"/>
        </w:rPr>
        <w:t>Las Normas Urbanísticas</w:t>
      </w:r>
      <w:r w:rsidR="003D523A" w:rsidRPr="00A907D0">
        <w:rPr>
          <w:rFonts w:cstheme="minorHAnsi"/>
        </w:rPr>
        <w:t xml:space="preserve"> de </w:t>
      </w:r>
      <w:proofErr w:type="spellStart"/>
      <w:r w:rsidR="003D523A" w:rsidRPr="00A907D0">
        <w:rPr>
          <w:rFonts w:cstheme="minorHAnsi"/>
        </w:rPr>
        <w:t>Toreno</w:t>
      </w:r>
      <w:proofErr w:type="spellEnd"/>
      <w:r w:rsidR="003D523A" w:rsidRPr="00A907D0">
        <w:rPr>
          <w:rFonts w:cstheme="minorHAnsi"/>
        </w:rPr>
        <w:t>,</w:t>
      </w:r>
      <w:r w:rsidR="00F11E0C" w:rsidRPr="00A907D0">
        <w:rPr>
          <w:rFonts w:cstheme="minorHAnsi"/>
        </w:rPr>
        <w:t xml:space="preserve"> </w:t>
      </w:r>
      <w:r w:rsidR="003D523A" w:rsidRPr="00A907D0">
        <w:rPr>
          <w:rFonts w:cstheme="minorHAnsi"/>
        </w:rPr>
        <w:t>aprobado por Acuerdo de 24 de septiembre de 2015, de la Comisión Territorial de Medio Ambiente y Urbanismo de León, puede</w:t>
      </w:r>
      <w:r w:rsidR="00200480">
        <w:rPr>
          <w:rFonts w:cstheme="minorHAnsi"/>
        </w:rPr>
        <w:t>n</w:t>
      </w:r>
      <w:r w:rsidR="003D523A" w:rsidRPr="00A907D0">
        <w:rPr>
          <w:rFonts w:cstheme="minorHAnsi"/>
        </w:rPr>
        <w:t xml:space="preserve"> consultarse en la web del Ayuntamiento. </w:t>
      </w:r>
      <w:r w:rsidR="009D69B9">
        <w:rPr>
          <w:rFonts w:cstheme="minorHAnsi"/>
        </w:rPr>
        <w:t>Estas normas urbanísticas pueden considerarse un Plan General de Ordenación Urbana desde el momento en que se refieren a todo el suelo municipal incluido e</w:t>
      </w:r>
      <w:r w:rsidR="00200480">
        <w:rPr>
          <w:rFonts w:cstheme="minorHAnsi"/>
        </w:rPr>
        <w:t xml:space="preserve">l suelo rústico, atendiendo a los artículos 79 y 117 del </w:t>
      </w:r>
      <w:r w:rsidR="00200480" w:rsidRPr="00200480">
        <w:rPr>
          <w:rFonts w:cstheme="minorHAnsi"/>
        </w:rPr>
        <w:t>Rucyl</w:t>
      </w:r>
      <w:r w:rsidR="00200480">
        <w:rPr>
          <w:rFonts w:cstheme="minorHAnsi"/>
        </w:rPr>
        <w:t>.</w:t>
      </w:r>
    </w:p>
    <w:p w:rsidR="00DE64AF" w:rsidRPr="00A907D0" w:rsidRDefault="009D69B9">
      <w:pPr>
        <w:ind w:firstLine="709"/>
        <w:jc w:val="both"/>
        <w:rPr>
          <w:rFonts w:cstheme="minorHAnsi"/>
          <w:i/>
        </w:rPr>
      </w:pPr>
      <w:r>
        <w:rPr>
          <w:rFonts w:cstheme="minorHAnsi"/>
        </w:rPr>
        <w:t>Según el</w:t>
      </w:r>
      <w:r w:rsidR="003D523A" w:rsidRPr="00A907D0">
        <w:rPr>
          <w:rFonts w:cstheme="minorHAnsi"/>
        </w:rPr>
        <w:t xml:space="preserve"> artículo 70</w:t>
      </w:r>
      <w:r>
        <w:rPr>
          <w:rFonts w:cstheme="minorHAnsi"/>
        </w:rPr>
        <w:t xml:space="preserve"> de estas Normas Urbanísticas Municipales en su </w:t>
      </w:r>
      <w:proofErr w:type="spellStart"/>
      <w:r>
        <w:rPr>
          <w:rFonts w:cstheme="minorHAnsi"/>
        </w:rPr>
        <w:t>partado</w:t>
      </w:r>
      <w:proofErr w:type="spellEnd"/>
      <w:r>
        <w:rPr>
          <w:rFonts w:cstheme="minorHAnsi"/>
        </w:rPr>
        <w:t xml:space="preserve"> </w:t>
      </w:r>
      <w:r w:rsidR="003D523A" w:rsidRPr="00A907D0">
        <w:rPr>
          <w:rFonts w:cstheme="minorHAnsi"/>
          <w:i/>
        </w:rPr>
        <w:t>c) Instalaciones de energía eólica (aerogeneradores): Son instalaciones de producción de energía eléctrica a partir de la fuerza genera por el movimiento del aire atmosférico.</w:t>
      </w:r>
    </w:p>
    <w:p w:rsidR="00DE64AF" w:rsidRPr="00A907D0" w:rsidRDefault="003D523A">
      <w:pPr>
        <w:ind w:firstLine="709"/>
        <w:rPr>
          <w:rFonts w:cstheme="minorHAnsi"/>
          <w:i/>
        </w:rPr>
      </w:pPr>
      <w:r w:rsidRPr="00A907D0">
        <w:rPr>
          <w:rFonts w:cstheme="minorHAnsi"/>
          <w:i/>
          <w:u w:val="single"/>
        </w:rPr>
        <w:t>Queda prohibida su instalación en cualquier clase de suelo del término municipal</w:t>
      </w:r>
      <w:r w:rsidRPr="00A907D0">
        <w:rPr>
          <w:rFonts w:cstheme="minorHAnsi"/>
          <w:i/>
        </w:rPr>
        <w:t>.”</w:t>
      </w:r>
    </w:p>
    <w:p w:rsidR="00DE64AF" w:rsidRPr="00A907D0" w:rsidRDefault="003D523A">
      <w:pPr>
        <w:ind w:firstLine="709"/>
        <w:jc w:val="both"/>
        <w:rPr>
          <w:rFonts w:cstheme="minorHAnsi"/>
        </w:rPr>
      </w:pPr>
      <w:r w:rsidRPr="00A907D0">
        <w:rPr>
          <w:rFonts w:cstheme="minorHAnsi"/>
        </w:rPr>
        <w:t>La torre de medición es una infraestructura auxiliar para obtener datos sobre la viabilidad de un hipotético futuro parque eólico a instalar en las inmediaciones, pues como consta en la solicitud:</w:t>
      </w:r>
    </w:p>
    <w:p w:rsidR="00DE64AF" w:rsidRPr="00A907D0" w:rsidRDefault="003D523A">
      <w:pPr>
        <w:ind w:firstLine="709"/>
        <w:jc w:val="both"/>
        <w:rPr>
          <w:rFonts w:cstheme="minorHAnsi"/>
          <w:i/>
        </w:rPr>
      </w:pPr>
      <w:r w:rsidRPr="00A907D0">
        <w:rPr>
          <w:rFonts w:cstheme="minorHAnsi"/>
          <w:i/>
        </w:rPr>
        <w:t xml:space="preserve">1. Que la Sociedad Green Capital </w:t>
      </w:r>
      <w:proofErr w:type="spellStart"/>
      <w:r w:rsidRPr="00A907D0">
        <w:rPr>
          <w:rFonts w:cstheme="minorHAnsi"/>
          <w:i/>
        </w:rPr>
        <w:t>Power</w:t>
      </w:r>
      <w:proofErr w:type="spellEnd"/>
      <w:r w:rsidRPr="00A907D0">
        <w:rPr>
          <w:rFonts w:cstheme="minorHAnsi"/>
          <w:i/>
        </w:rPr>
        <w:t xml:space="preserve"> tiene entre sus objetivos la promoción, construcción y explotación del Parque Eólico denominado “</w:t>
      </w:r>
      <w:proofErr w:type="spellStart"/>
      <w:r w:rsidRPr="00A907D0">
        <w:rPr>
          <w:rFonts w:cstheme="minorHAnsi"/>
          <w:i/>
        </w:rPr>
        <w:t>Tureno</w:t>
      </w:r>
      <w:proofErr w:type="spellEnd"/>
      <w:r w:rsidRPr="00A907D0">
        <w:rPr>
          <w:rFonts w:cstheme="minorHAnsi"/>
          <w:i/>
        </w:rPr>
        <w:t xml:space="preserve">” sito en el término municipal de </w:t>
      </w:r>
      <w:proofErr w:type="spellStart"/>
      <w:r w:rsidRPr="00A907D0">
        <w:rPr>
          <w:rFonts w:cstheme="minorHAnsi"/>
          <w:i/>
        </w:rPr>
        <w:t>Toreno</w:t>
      </w:r>
      <w:proofErr w:type="spellEnd"/>
      <w:r w:rsidRPr="00A907D0">
        <w:rPr>
          <w:rFonts w:cstheme="minorHAnsi"/>
          <w:i/>
        </w:rPr>
        <w:t>.</w:t>
      </w:r>
    </w:p>
    <w:p w:rsidR="00DE64AF" w:rsidRPr="00A907D0" w:rsidRDefault="003D523A">
      <w:pPr>
        <w:ind w:firstLine="709"/>
        <w:jc w:val="both"/>
        <w:rPr>
          <w:rFonts w:cstheme="minorHAnsi"/>
          <w:i/>
        </w:rPr>
      </w:pPr>
      <w:r w:rsidRPr="00A907D0">
        <w:rPr>
          <w:rFonts w:cstheme="minorHAnsi"/>
          <w:i/>
        </w:rPr>
        <w:t xml:space="preserve">2. Que se pretende realizar una campaña de mediciones, para lo que es precisa la instalación de una torre de medición, cuyas características se detallan en la memoria anexa a esta solicitud, en el punto de coordenadas UTM (huso 29) X: 707483.0, Y: 4735213.0, correspondiente al término municipal de </w:t>
      </w:r>
      <w:proofErr w:type="spellStart"/>
      <w:r w:rsidRPr="00A907D0">
        <w:rPr>
          <w:rFonts w:cstheme="minorHAnsi"/>
          <w:i/>
        </w:rPr>
        <w:t>Toreno</w:t>
      </w:r>
      <w:proofErr w:type="spellEnd"/>
      <w:r w:rsidRPr="00A907D0">
        <w:rPr>
          <w:rFonts w:cstheme="minorHAnsi"/>
          <w:i/>
        </w:rPr>
        <w:t xml:space="preserve"> (León), dentro del polígono 47, parcela 1238.</w:t>
      </w:r>
    </w:p>
    <w:p w:rsidR="00DE64AF" w:rsidRPr="00A907D0" w:rsidRDefault="003D523A">
      <w:pPr>
        <w:ind w:firstLine="709"/>
        <w:jc w:val="both"/>
        <w:rPr>
          <w:rFonts w:cstheme="minorHAnsi"/>
        </w:rPr>
      </w:pPr>
      <w:r w:rsidRPr="00A907D0">
        <w:rPr>
          <w:rFonts w:cstheme="minorHAnsi"/>
        </w:rPr>
        <w:t>Pero el</w:t>
      </w:r>
      <w:r w:rsidRPr="00A907D0">
        <w:rPr>
          <w:rFonts w:cstheme="minorHAnsi"/>
          <w:i/>
        </w:rPr>
        <w:t xml:space="preserve"> Parque Eólico denominado “</w:t>
      </w:r>
      <w:proofErr w:type="spellStart"/>
      <w:r w:rsidRPr="00A907D0">
        <w:rPr>
          <w:rFonts w:cstheme="minorHAnsi"/>
          <w:i/>
        </w:rPr>
        <w:t>Tureno</w:t>
      </w:r>
      <w:proofErr w:type="spellEnd"/>
      <w:r w:rsidRPr="00A907D0">
        <w:rPr>
          <w:rFonts w:cstheme="minorHAnsi"/>
          <w:i/>
        </w:rPr>
        <w:t xml:space="preserve">” sito en el término municipal de </w:t>
      </w:r>
      <w:proofErr w:type="spellStart"/>
      <w:r w:rsidRPr="00A907D0">
        <w:rPr>
          <w:rFonts w:cstheme="minorHAnsi"/>
          <w:i/>
        </w:rPr>
        <w:t>Toreno</w:t>
      </w:r>
      <w:proofErr w:type="spellEnd"/>
      <w:r w:rsidRPr="00A907D0">
        <w:rPr>
          <w:rFonts w:cstheme="minorHAnsi"/>
          <w:i/>
        </w:rPr>
        <w:t xml:space="preserve">, </w:t>
      </w:r>
      <w:r w:rsidRPr="00A907D0">
        <w:rPr>
          <w:rFonts w:cstheme="minorHAnsi"/>
        </w:rPr>
        <w:t xml:space="preserve">tiene prohibida su instalación en todo el suelo del término municipal de </w:t>
      </w:r>
      <w:proofErr w:type="spellStart"/>
      <w:r w:rsidRPr="00A907D0">
        <w:rPr>
          <w:rFonts w:cstheme="minorHAnsi"/>
        </w:rPr>
        <w:t>Toreno</w:t>
      </w:r>
      <w:proofErr w:type="spellEnd"/>
      <w:r w:rsidRPr="00A907D0">
        <w:rPr>
          <w:rFonts w:cstheme="minorHAnsi"/>
        </w:rPr>
        <w:t>.</w:t>
      </w:r>
    </w:p>
    <w:p w:rsidR="00DE64AF" w:rsidRPr="00A907D0" w:rsidRDefault="003D523A">
      <w:pPr>
        <w:ind w:firstLine="708"/>
        <w:jc w:val="both"/>
        <w:rPr>
          <w:rFonts w:cstheme="minorHAnsi"/>
        </w:rPr>
      </w:pPr>
      <w:r w:rsidRPr="00A907D0">
        <w:rPr>
          <w:rFonts w:cstheme="minorHAnsi"/>
        </w:rPr>
        <w:lastRenderedPageBreak/>
        <w:t xml:space="preserve">Como hemos argumentado anteriormente el proyecto eólico asociado al que daría servicio esta torre debería de incluirse en la tramitación porque según el artículo 307.2. </w:t>
      </w:r>
      <w:proofErr w:type="gramStart"/>
      <w:r w:rsidRPr="00A907D0">
        <w:rPr>
          <w:rFonts w:cstheme="minorHAnsi"/>
        </w:rPr>
        <w:t>del</w:t>
      </w:r>
      <w:proofErr w:type="gramEnd"/>
      <w:r w:rsidRPr="00A907D0">
        <w:rPr>
          <w:rFonts w:cstheme="minorHAnsi"/>
        </w:rPr>
        <w:t xml:space="preserve"> Reglamento Urbanístico de Castilla y León (</w:t>
      </w:r>
      <w:proofErr w:type="spellStart"/>
      <w:r w:rsidRPr="00A907D0">
        <w:rPr>
          <w:rFonts w:cstheme="minorHAnsi"/>
        </w:rPr>
        <w:t>RUCyL</w:t>
      </w:r>
      <w:proofErr w:type="spellEnd"/>
      <w:r w:rsidRPr="00A907D0">
        <w:rPr>
          <w:rFonts w:cstheme="minorHAnsi"/>
        </w:rPr>
        <w:t>), en la Memoria debe constar:</w:t>
      </w:r>
    </w:p>
    <w:p w:rsidR="00DE64AF" w:rsidRPr="00A907D0" w:rsidRDefault="003D523A">
      <w:pPr>
        <w:jc w:val="both"/>
        <w:rPr>
          <w:rFonts w:cstheme="minorHAnsi"/>
          <w:i/>
          <w:u w:val="single"/>
        </w:rPr>
      </w:pPr>
      <w:r w:rsidRPr="00A907D0">
        <w:rPr>
          <w:rFonts w:cstheme="minorHAnsi"/>
          <w:i/>
          <w:u w:val="single"/>
        </w:rPr>
        <w:t>La descripción de las características esenciales del uso solicitado y de las construcciones e instalaciones asociadas.</w:t>
      </w:r>
    </w:p>
    <w:p w:rsidR="00DE64AF" w:rsidRPr="00A907D0" w:rsidRDefault="003D523A">
      <w:pPr>
        <w:ind w:firstLine="709"/>
        <w:jc w:val="both"/>
        <w:rPr>
          <w:rFonts w:cstheme="minorHAnsi"/>
        </w:rPr>
      </w:pPr>
      <w:r w:rsidRPr="00A907D0">
        <w:rPr>
          <w:rFonts w:cstheme="minorHAnsi"/>
        </w:rPr>
        <w:t>Esta torre carece de sentido y no está justificado otorgarle un uso excepcional pues carece de utilidad al servir a las mediciones para un Proyecto Eólico de todo punto inviable.</w:t>
      </w:r>
    </w:p>
    <w:p w:rsidR="00DE64AF" w:rsidRPr="00A907D0" w:rsidRDefault="00DE64AF">
      <w:pPr>
        <w:rPr>
          <w:rFonts w:cstheme="minorHAnsi"/>
        </w:rPr>
      </w:pPr>
    </w:p>
    <w:p w:rsidR="00DE64AF" w:rsidRPr="00A907D0" w:rsidRDefault="003D523A">
      <w:pPr>
        <w:jc w:val="both"/>
        <w:rPr>
          <w:rFonts w:cstheme="minorHAnsi"/>
        </w:rPr>
      </w:pPr>
      <w:r w:rsidRPr="00A907D0">
        <w:rPr>
          <w:rFonts w:cstheme="minorHAnsi"/>
          <w:b/>
          <w:i/>
        </w:rPr>
        <w:t>CUARTA</w:t>
      </w:r>
      <w:r w:rsidRPr="00A907D0">
        <w:rPr>
          <w:rFonts w:cstheme="minorHAnsi"/>
        </w:rPr>
        <w:t>- HAN DE VALORARSE AL MENOS LAS AFECCIONES QUE YA LA TORRE POR SI SOLA OCASIONARÍA, AUNQUE DEBIERA VALORARSE QUE LA TORRE SÓLO ES NECESARIA SI EL PROYECTO ÉOLICO ES VIABLE AMBIENTALMENTE, URBANÍSTICAMENTE Y DE INTERÉS GENERAL</w:t>
      </w:r>
    </w:p>
    <w:p w:rsidR="00DE64AF" w:rsidRPr="00A907D0" w:rsidRDefault="003D523A">
      <w:pPr>
        <w:spacing w:after="0"/>
        <w:ind w:firstLine="708"/>
        <w:jc w:val="both"/>
        <w:rPr>
          <w:rFonts w:eastAsia="Arial Unicode MS" w:cstheme="minorHAnsi"/>
        </w:rPr>
      </w:pPr>
      <w:r w:rsidRPr="00A907D0">
        <w:rPr>
          <w:rFonts w:eastAsia="Arial Unicode MS" w:cstheme="minorHAnsi"/>
        </w:rPr>
        <w:t xml:space="preserve">No se ha tomado en cuenta que esta torre de 80 metros de altura probablemente sea visible desde la zona de protección establecida para el BIC de más importancia del entorno: “El Conjunto Rupestre Esquemático de </w:t>
      </w:r>
      <w:proofErr w:type="spellStart"/>
      <w:r w:rsidRPr="00A907D0">
        <w:rPr>
          <w:rFonts w:eastAsia="Arial Unicode MS" w:cstheme="minorHAnsi"/>
        </w:rPr>
        <w:t>Librán</w:t>
      </w:r>
      <w:proofErr w:type="spellEnd"/>
      <w:r w:rsidRPr="00A907D0">
        <w:rPr>
          <w:rFonts w:eastAsia="Arial Unicode MS" w:cstheme="minorHAnsi"/>
        </w:rPr>
        <w:t>”, declarado BIC en 1985 en virtud de la Ley de Patrimonio Histórico de ese mismo año, al asegurar la protección de facto de “cuevas, abrigos y lugares que contengan manifestaciones de arte rupestre”, apareciendo recogido en consecuencia como tal en el Catálogo de Bienes de Interés cultural de la Junta de Castilla y León.</w:t>
      </w:r>
    </w:p>
    <w:p w:rsidR="00DE64AF" w:rsidRPr="00A907D0" w:rsidRDefault="003D523A">
      <w:pPr>
        <w:spacing w:after="0"/>
        <w:ind w:firstLine="708"/>
        <w:jc w:val="both"/>
        <w:rPr>
          <w:rFonts w:eastAsia="Arial Unicode MS" w:cstheme="minorHAnsi"/>
        </w:rPr>
      </w:pPr>
      <w:r w:rsidRPr="00A907D0">
        <w:rPr>
          <w:rFonts w:eastAsia="Arial Unicode MS" w:cstheme="minorHAnsi"/>
        </w:rPr>
        <w:t>A tenor de sus propias características históricas y los estrechos vínculos que este conjunto de arte parietal presenta con su entorno, dada la localización de los paneles sobre abrigos asentados en farallones rocosos y por su carácter abierto plenamente integrados en su medio natural, justifican de por sí la especial atención que se ha de brindar a la conservación no solo del espacio que ocupan, sino también del que lo circunda, atendiendo a la incidencia que cualquier actividad o elemento pueda incidir sobre él, tal como las diferentes legislaciones relativas al patrimonio señalan.</w:t>
      </w:r>
    </w:p>
    <w:p w:rsidR="004545D2" w:rsidRPr="00A907D0" w:rsidRDefault="004545D2">
      <w:pPr>
        <w:spacing w:after="0"/>
        <w:ind w:firstLine="708"/>
        <w:jc w:val="both"/>
      </w:pPr>
    </w:p>
    <w:p w:rsidR="00DE64AF" w:rsidRPr="00A907D0" w:rsidRDefault="004545D2">
      <w:pPr>
        <w:spacing w:after="0"/>
        <w:ind w:firstLine="708"/>
        <w:jc w:val="both"/>
      </w:pPr>
      <w:r w:rsidRPr="00A907D0">
        <w:rPr>
          <w:rFonts w:eastAsia="Arial Unicode MS" w:cstheme="minorHAnsi"/>
        </w:rPr>
        <w:t xml:space="preserve">Recordemos que la ley 12/2002 de Patrimonio Cultural de Castilla y León establece que no se podrán alterar los valores paisajísticos que definan el propio bien (artículo 38), así como que la conservación implica el mantenimiento de la silueta paisajística (artículo 42). </w:t>
      </w:r>
      <w:r w:rsidR="003D523A" w:rsidRPr="00A907D0">
        <w:rPr>
          <w:rFonts w:eastAsia="Arial Unicode MS" w:cstheme="minorHAnsi"/>
        </w:rPr>
        <w:t>La instalación de la torre provocaría una alteración y menoscabo del valor del citado BIC.</w:t>
      </w:r>
    </w:p>
    <w:p w:rsidR="00DE64AF" w:rsidRPr="00A907D0" w:rsidRDefault="00DE64AF">
      <w:pPr>
        <w:spacing w:after="0"/>
        <w:ind w:firstLine="708"/>
        <w:jc w:val="both"/>
        <w:rPr>
          <w:rFonts w:ascii="Liberation Serif" w:eastAsia="Arial Unicode MS" w:hAnsi="Liberation Serif" w:cstheme="minorHAnsi" w:hint="eastAsia"/>
          <w:sz w:val="24"/>
        </w:rPr>
      </w:pPr>
    </w:p>
    <w:p w:rsidR="00DE64AF" w:rsidRPr="00A907D0" w:rsidRDefault="003D523A">
      <w:pPr>
        <w:spacing w:after="0"/>
        <w:ind w:firstLine="708"/>
        <w:jc w:val="both"/>
        <w:rPr>
          <w:rFonts w:eastAsia="Arial Unicode MS" w:cstheme="minorHAnsi"/>
        </w:rPr>
      </w:pPr>
      <w:r w:rsidRPr="00A907D0">
        <w:rPr>
          <w:rFonts w:eastAsia="Arial Unicode MS" w:cstheme="minorHAnsi"/>
        </w:rPr>
        <w:t xml:space="preserve">Por otro lado, la torre está proyectada dentro de la zona IBA nº15, denominada “Sierra de </w:t>
      </w:r>
      <w:proofErr w:type="spellStart"/>
      <w:r w:rsidRPr="00A907D0">
        <w:rPr>
          <w:rFonts w:eastAsia="Arial Unicode MS" w:cstheme="minorHAnsi"/>
        </w:rPr>
        <w:t>Gistredo</w:t>
      </w:r>
      <w:proofErr w:type="spellEnd"/>
      <w:r w:rsidRPr="00A907D0">
        <w:rPr>
          <w:rFonts w:eastAsia="Arial Unicode MS" w:cstheme="minorHAnsi"/>
        </w:rPr>
        <w:t xml:space="preserve"> y Coto”. Las zonas IBA son Áreas de Importancia para la Conservación de las Aves y la Biodiversidad catalogadas por la Sociedad Española de Ornitología desde 1985. Estos espacios deben considerarse un mínimo esencial para asegurar la supervivencia de muchas especies a lo largo de su ciclo de vida siendo lo suficientemente pequeños e identificados como para defender su conservación completa. </w:t>
      </w:r>
    </w:p>
    <w:p w:rsidR="004545D2" w:rsidRPr="00A907D0" w:rsidRDefault="004545D2">
      <w:pPr>
        <w:spacing w:after="0"/>
        <w:ind w:firstLine="708"/>
        <w:jc w:val="both"/>
        <w:rPr>
          <w:rFonts w:eastAsia="Arial Unicode MS" w:cstheme="minorHAnsi"/>
        </w:rPr>
      </w:pPr>
    </w:p>
    <w:p w:rsidR="00DE64AF" w:rsidRPr="00A907D0" w:rsidRDefault="003D523A">
      <w:pPr>
        <w:spacing w:after="0"/>
        <w:ind w:firstLine="708"/>
        <w:jc w:val="both"/>
        <w:rPr>
          <w:rFonts w:eastAsia="Arial Unicode MS" w:cstheme="minorHAnsi"/>
        </w:rPr>
      </w:pPr>
      <w:r w:rsidRPr="00A907D0">
        <w:rPr>
          <w:rFonts w:eastAsia="Arial Unicode MS" w:cstheme="minorHAnsi"/>
        </w:rPr>
        <w:t>La instalación de este tipo de torre en la citada zona IBA, teniendo en cuenta que los cables proyectados para atirantar la torre de medición suponen un grave riesgo de mortalidad por colisión para las aves (más aun cuando el proyecto no implementa ningún medio para asegurar la visibilidad de los mismos) es, como mínimo, desafortunada e indeseable.</w:t>
      </w:r>
    </w:p>
    <w:p w:rsidR="004545D2" w:rsidRPr="00A907D0" w:rsidRDefault="004545D2">
      <w:pPr>
        <w:spacing w:after="0"/>
        <w:ind w:firstLine="708"/>
        <w:jc w:val="both"/>
      </w:pPr>
    </w:p>
    <w:p w:rsidR="00DE64AF" w:rsidRPr="00A907D0" w:rsidRDefault="003D523A">
      <w:pPr>
        <w:ind w:firstLine="708"/>
        <w:jc w:val="both"/>
        <w:rPr>
          <w:rFonts w:eastAsia="Arial Unicode MS" w:cstheme="minorHAnsi"/>
        </w:rPr>
      </w:pPr>
      <w:r w:rsidRPr="00A907D0">
        <w:rPr>
          <w:rFonts w:eastAsia="Arial Unicode MS" w:cstheme="minorHAnsi"/>
        </w:rPr>
        <w:t>Dentro de la mencionada zona IBA se encuentran las Zonas de Especial Protección para las Aves (ZEPA) denominadas “Alto Sil” y “</w:t>
      </w:r>
      <w:proofErr w:type="spellStart"/>
      <w:r w:rsidRPr="00A907D0">
        <w:rPr>
          <w:rFonts w:eastAsia="Arial Unicode MS" w:cstheme="minorHAnsi"/>
        </w:rPr>
        <w:t>Omañas</w:t>
      </w:r>
      <w:proofErr w:type="spellEnd"/>
      <w:r w:rsidRPr="00A907D0">
        <w:rPr>
          <w:rFonts w:eastAsia="Arial Unicode MS" w:cstheme="minorHAnsi"/>
        </w:rPr>
        <w:t xml:space="preserve">”. La zona de la Sierra de </w:t>
      </w:r>
      <w:proofErr w:type="spellStart"/>
      <w:r w:rsidRPr="00A907D0">
        <w:rPr>
          <w:rFonts w:eastAsia="Arial Unicode MS" w:cstheme="minorHAnsi"/>
        </w:rPr>
        <w:t>Gistredo</w:t>
      </w:r>
      <w:proofErr w:type="spellEnd"/>
      <w:r w:rsidR="004545D2" w:rsidRPr="00A907D0">
        <w:rPr>
          <w:rFonts w:eastAsia="Arial Unicode MS" w:cstheme="minorHAnsi"/>
        </w:rPr>
        <w:t>,</w:t>
      </w:r>
      <w:r w:rsidRPr="00A907D0">
        <w:rPr>
          <w:rFonts w:eastAsia="Arial Unicode MS" w:cstheme="minorHAnsi"/>
        </w:rPr>
        <w:t xml:space="preserve"> afectada por el futuro</w:t>
      </w:r>
      <w:r w:rsidR="004545D2" w:rsidRPr="00A907D0">
        <w:rPr>
          <w:rFonts w:eastAsia="Arial Unicode MS" w:cstheme="minorHAnsi"/>
        </w:rPr>
        <w:t xml:space="preserve"> </w:t>
      </w:r>
      <w:r w:rsidRPr="00A907D0">
        <w:rPr>
          <w:rFonts w:eastAsia="Arial Unicode MS" w:cstheme="minorHAnsi"/>
        </w:rPr>
        <w:t>proyecto asociado a la torre de medición</w:t>
      </w:r>
      <w:r w:rsidR="004545D2" w:rsidRPr="00A907D0">
        <w:rPr>
          <w:rFonts w:eastAsia="Arial Unicode MS" w:cstheme="minorHAnsi"/>
        </w:rPr>
        <w:t xml:space="preserve">, </w:t>
      </w:r>
      <w:r w:rsidRPr="00A907D0">
        <w:rPr>
          <w:rFonts w:eastAsia="Arial Unicode MS" w:cstheme="minorHAnsi"/>
        </w:rPr>
        <w:t>limita con las mismas formando parte de una misma unidad geográfica, no debiendo ser considerada parte aislada a las mismas. La ejecución del proyecto asociado a la torre de medición favorecería la fragmentación del ecosistema, comprometiendo gravemente la protección ofrecida a las aves en las citadas zonas ZEPA.</w:t>
      </w:r>
    </w:p>
    <w:p w:rsidR="00DE64AF" w:rsidRPr="00A907D0" w:rsidRDefault="003D523A">
      <w:pPr>
        <w:ind w:firstLine="708"/>
        <w:jc w:val="both"/>
        <w:rPr>
          <w:rFonts w:eastAsia="Arial Unicode MS" w:cstheme="minorHAnsi"/>
        </w:rPr>
      </w:pPr>
      <w:r w:rsidRPr="00A907D0">
        <w:rPr>
          <w:rFonts w:eastAsia="Arial Unicode MS" w:cstheme="minorHAnsi"/>
        </w:rPr>
        <w:t xml:space="preserve">Además, la instalación de la torre puede suponer un riesgo muy grave para los practicantes de vuelo libre que disfrutan actualmente de cuatro pistas de despegue en la zona. En concreto tres de ellos se encuentran en el paraje de </w:t>
      </w:r>
      <w:proofErr w:type="spellStart"/>
      <w:r w:rsidRPr="00A907D0">
        <w:rPr>
          <w:rFonts w:eastAsia="Arial Unicode MS" w:cstheme="minorHAnsi"/>
        </w:rPr>
        <w:t>Gistreo</w:t>
      </w:r>
      <w:proofErr w:type="spellEnd"/>
      <w:r w:rsidRPr="00A907D0">
        <w:rPr>
          <w:rFonts w:eastAsia="Arial Unicode MS" w:cstheme="minorHAnsi"/>
        </w:rPr>
        <w:t xml:space="preserve"> Viejo. De esta manera comprometería directamente a los recursos endógenos de la comarca y la seguridad de las personas.</w:t>
      </w:r>
    </w:p>
    <w:p w:rsidR="00DE64AF" w:rsidRPr="00A907D0" w:rsidRDefault="003D523A">
      <w:pPr>
        <w:ind w:firstLine="708"/>
        <w:jc w:val="both"/>
        <w:rPr>
          <w:rFonts w:cstheme="minorHAnsi"/>
        </w:rPr>
      </w:pPr>
      <w:r w:rsidRPr="00A907D0">
        <w:rPr>
          <w:rFonts w:cstheme="minorHAnsi"/>
        </w:rPr>
        <w:t>Así mismo, tampoco se cumplen las condiciones de la ley para que este uso sea autorizable por no ser posible urbanísticamente, ni haber justificado debidamente su utilidad pública o interés general, si a mayores, no estuviera prohibida la instalación de aerogeneradores en el municipio, dado que no aporta la necesaria información en el trámite sobre las carac</w:t>
      </w:r>
      <w:r w:rsidR="004545D2" w:rsidRPr="00A907D0">
        <w:rPr>
          <w:rFonts w:cstheme="minorHAnsi"/>
        </w:rPr>
        <w:t>terísticas y viabilidad del un p</w:t>
      </w:r>
      <w:r w:rsidRPr="00A907D0">
        <w:rPr>
          <w:rFonts w:cstheme="minorHAnsi"/>
        </w:rPr>
        <w:t>royecto eólico asociado</w:t>
      </w:r>
      <w:r w:rsidR="004545D2" w:rsidRPr="00A907D0">
        <w:rPr>
          <w:rFonts w:cstheme="minorHAnsi"/>
        </w:rPr>
        <w:t>,</w:t>
      </w:r>
      <w:r w:rsidRPr="00A907D0">
        <w:rPr>
          <w:rFonts w:cstheme="minorHAnsi"/>
        </w:rPr>
        <w:t xml:space="preserve"> al que sirve esta torre,  como requiere la Ley.</w:t>
      </w:r>
    </w:p>
    <w:p w:rsidR="00DE64AF" w:rsidRPr="00A907D0" w:rsidRDefault="00DE64AF">
      <w:pPr>
        <w:rPr>
          <w:rFonts w:cstheme="minorHAnsi"/>
        </w:rPr>
      </w:pPr>
    </w:p>
    <w:p w:rsidR="00DE64AF" w:rsidRPr="00A907D0" w:rsidRDefault="00DE64AF">
      <w:pPr>
        <w:ind w:firstLine="709"/>
        <w:rPr>
          <w:rFonts w:cstheme="minorHAnsi"/>
        </w:rPr>
      </w:pPr>
    </w:p>
    <w:p w:rsidR="00DE64AF" w:rsidRPr="00A907D0" w:rsidRDefault="003D523A">
      <w:pPr>
        <w:ind w:firstLine="709"/>
        <w:jc w:val="both"/>
        <w:rPr>
          <w:rFonts w:cstheme="minorHAnsi"/>
        </w:rPr>
      </w:pPr>
      <w:r w:rsidRPr="00A907D0">
        <w:rPr>
          <w:rFonts w:cstheme="minorHAnsi"/>
          <w:b/>
        </w:rPr>
        <w:t xml:space="preserve">Por todo lo anterior, consideramos que la presente autorización de uso excepcional de suelo rústico no está justificada según las prescripciones de la ley y la especial protección que merece el suelo rústico, y su licencia urbanística no cumple con los criterios legales ni de tramitación,  e instamos al Ayuntamiento de </w:t>
      </w:r>
      <w:proofErr w:type="spellStart"/>
      <w:r w:rsidRPr="00A907D0">
        <w:rPr>
          <w:rFonts w:cstheme="minorHAnsi"/>
          <w:b/>
        </w:rPr>
        <w:t>Toreno</w:t>
      </w:r>
      <w:proofErr w:type="spellEnd"/>
      <w:r w:rsidRPr="00A907D0">
        <w:rPr>
          <w:rFonts w:cstheme="minorHAnsi"/>
          <w:b/>
        </w:rPr>
        <w:t xml:space="preserve"> a su denegación</w:t>
      </w:r>
      <w:r w:rsidRPr="00A907D0">
        <w:rPr>
          <w:rFonts w:cstheme="minorHAnsi"/>
        </w:rPr>
        <w:t>.</w:t>
      </w:r>
    </w:p>
    <w:p w:rsidR="00DE64AF" w:rsidRPr="00A907D0" w:rsidRDefault="00DE64AF">
      <w:pPr>
        <w:ind w:firstLine="709"/>
        <w:rPr>
          <w:rFonts w:cstheme="minorHAnsi"/>
        </w:rPr>
      </w:pPr>
    </w:p>
    <w:p w:rsidR="00DE64AF" w:rsidRPr="00A907D0" w:rsidRDefault="003D523A">
      <w:pPr>
        <w:ind w:firstLine="709"/>
        <w:rPr>
          <w:rFonts w:cstheme="minorHAnsi"/>
        </w:rPr>
      </w:pPr>
      <w:r w:rsidRPr="00A907D0">
        <w:rPr>
          <w:rFonts w:cstheme="minorHAnsi"/>
        </w:rPr>
        <w:t xml:space="preserve">Ponferrada a </w:t>
      </w:r>
      <w:r w:rsidR="00A907D0">
        <w:rPr>
          <w:rFonts w:cstheme="minorHAnsi"/>
        </w:rPr>
        <w:t>26</w:t>
      </w:r>
      <w:r w:rsidR="00FC3BE0" w:rsidRPr="00A907D0">
        <w:rPr>
          <w:rFonts w:cstheme="minorHAnsi"/>
        </w:rPr>
        <w:t xml:space="preserve"> </w:t>
      </w:r>
      <w:r w:rsidRPr="00A907D0">
        <w:rPr>
          <w:rFonts w:cstheme="minorHAnsi"/>
        </w:rPr>
        <w:t>de abril de 2023.</w:t>
      </w:r>
    </w:p>
    <w:p w:rsidR="00DE64AF" w:rsidRPr="00A907D0" w:rsidRDefault="00DE64AF">
      <w:pPr>
        <w:ind w:firstLine="709"/>
        <w:rPr>
          <w:rFonts w:cstheme="minorHAnsi"/>
        </w:rPr>
      </w:pPr>
    </w:p>
    <w:p w:rsidR="00DE64AF" w:rsidRPr="00A907D0" w:rsidRDefault="00DE64AF">
      <w:pPr>
        <w:ind w:firstLine="709"/>
        <w:rPr>
          <w:rFonts w:cstheme="minorHAnsi"/>
        </w:rPr>
      </w:pPr>
    </w:p>
    <w:p w:rsidR="00DE64AF" w:rsidRPr="00A907D0" w:rsidRDefault="003D523A">
      <w:pPr>
        <w:ind w:firstLine="709"/>
        <w:rPr>
          <w:rFonts w:cstheme="minorHAnsi"/>
        </w:rPr>
      </w:pPr>
      <w:r w:rsidRPr="00A907D0">
        <w:rPr>
          <w:rFonts w:cstheme="minorHAnsi"/>
        </w:rPr>
        <w:t xml:space="preserve">Fdo. </w:t>
      </w:r>
      <w:r w:rsidR="00A907D0">
        <w:rPr>
          <w:rFonts w:cstheme="minorHAnsi"/>
        </w:rPr>
        <w:t>_______________________</w:t>
      </w:r>
      <w:r w:rsidRPr="00A907D0">
        <w:rPr>
          <w:rFonts w:cstheme="minorHAnsi"/>
        </w:rPr>
        <w:t>______</w:t>
      </w:r>
    </w:p>
    <w:p w:rsidR="00DE64AF" w:rsidRPr="00A907D0" w:rsidRDefault="00DE64AF">
      <w:pPr>
        <w:rPr>
          <w:rFonts w:cstheme="minorHAnsi"/>
        </w:rPr>
      </w:pPr>
    </w:p>
    <w:sectPr w:rsidR="00DE64AF" w:rsidRPr="00A907D0" w:rsidSect="00DE64AF">
      <w:pgSz w:w="11906" w:h="16838"/>
      <w:pgMar w:top="1417" w:right="1701" w:bottom="1417" w:left="1701" w:header="0" w:footer="0" w:gutter="0"/>
      <w:cols w:space="720"/>
      <w:formProt w:val="0"/>
      <w:docGrid w:linePitch="360" w:charSpace="409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1"/>
    <w:family w:val="roman"/>
    <w:pitch w:val="variable"/>
    <w:sig w:usb0="00000000" w:usb1="00000000" w:usb2="00000000" w:usb3="00000000" w:csb0="00000000" w:csb1="00000000"/>
  </w:font>
  <w:font w:name="DejaVu Sans">
    <w:panose1 w:val="020B0603030804020204"/>
    <w:charset w:val="00"/>
    <w:family w:val="swiss"/>
    <w:pitch w:val="variable"/>
    <w:sig w:usb0="E7002EFF" w:usb1="D200FDFF" w:usb2="0A246029" w:usb3="00000000" w:csb0="000001FF" w:csb1="00000000"/>
  </w:font>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Liberation Sans">
    <w:altName w:val="Arial"/>
    <w:charset w:val="00"/>
    <w:family w:val="roman"/>
    <w:pitch w:val="variable"/>
    <w:sig w:usb0="00000000" w:usb1="00000000" w:usb2="00000000" w:usb3="00000000" w:csb0="00000000" w:csb1="00000000"/>
  </w:font>
  <w:font w:name="Noto Sans CJK SC">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Arial">
    <w:altName w:val="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638D9"/>
    <w:multiLevelType w:val="multilevel"/>
    <w:tmpl w:val="38EAB650"/>
    <w:lvl w:ilvl="0">
      <w:start w:val="1"/>
      <w:numFmt w:val="bullet"/>
      <w:lvlText w:val=""/>
      <w:lvlJc w:val="left"/>
      <w:pPr>
        <w:tabs>
          <w:tab w:val="num" w:pos="0"/>
        </w:tabs>
        <w:ind w:left="1004" w:hanging="360"/>
      </w:pPr>
      <w:rPr>
        <w:rFonts w:ascii="Symbol" w:hAnsi="Symbol" w:cs="Symbol" w:hint="default"/>
      </w:rPr>
    </w:lvl>
    <w:lvl w:ilvl="1">
      <w:start w:val="1"/>
      <w:numFmt w:val="bullet"/>
      <w:lvlText w:val="o"/>
      <w:lvlJc w:val="left"/>
      <w:pPr>
        <w:tabs>
          <w:tab w:val="num" w:pos="0"/>
        </w:tabs>
        <w:ind w:left="1724" w:hanging="360"/>
      </w:pPr>
      <w:rPr>
        <w:rFonts w:ascii="Courier New" w:hAnsi="Courier New" w:cs="Courier New" w:hint="default"/>
      </w:rPr>
    </w:lvl>
    <w:lvl w:ilvl="2">
      <w:start w:val="1"/>
      <w:numFmt w:val="bullet"/>
      <w:lvlText w:val=""/>
      <w:lvlJc w:val="left"/>
      <w:pPr>
        <w:tabs>
          <w:tab w:val="num" w:pos="0"/>
        </w:tabs>
        <w:ind w:left="2444" w:hanging="360"/>
      </w:pPr>
      <w:rPr>
        <w:rFonts w:ascii="Wingdings" w:hAnsi="Wingdings" w:cs="Wingdings" w:hint="default"/>
      </w:rPr>
    </w:lvl>
    <w:lvl w:ilvl="3">
      <w:start w:val="1"/>
      <w:numFmt w:val="bullet"/>
      <w:lvlText w:val=""/>
      <w:lvlJc w:val="left"/>
      <w:pPr>
        <w:tabs>
          <w:tab w:val="num" w:pos="0"/>
        </w:tabs>
        <w:ind w:left="3164" w:hanging="360"/>
      </w:pPr>
      <w:rPr>
        <w:rFonts w:ascii="Symbol" w:hAnsi="Symbol" w:cs="Symbol" w:hint="default"/>
      </w:rPr>
    </w:lvl>
    <w:lvl w:ilvl="4">
      <w:start w:val="1"/>
      <w:numFmt w:val="bullet"/>
      <w:lvlText w:val="o"/>
      <w:lvlJc w:val="left"/>
      <w:pPr>
        <w:tabs>
          <w:tab w:val="num" w:pos="0"/>
        </w:tabs>
        <w:ind w:left="3884" w:hanging="360"/>
      </w:pPr>
      <w:rPr>
        <w:rFonts w:ascii="Courier New" w:hAnsi="Courier New" w:cs="Courier New" w:hint="default"/>
      </w:rPr>
    </w:lvl>
    <w:lvl w:ilvl="5">
      <w:start w:val="1"/>
      <w:numFmt w:val="bullet"/>
      <w:lvlText w:val=""/>
      <w:lvlJc w:val="left"/>
      <w:pPr>
        <w:tabs>
          <w:tab w:val="num" w:pos="0"/>
        </w:tabs>
        <w:ind w:left="4604" w:hanging="360"/>
      </w:pPr>
      <w:rPr>
        <w:rFonts w:ascii="Wingdings" w:hAnsi="Wingdings" w:cs="Wingdings" w:hint="default"/>
      </w:rPr>
    </w:lvl>
    <w:lvl w:ilvl="6">
      <w:start w:val="1"/>
      <w:numFmt w:val="bullet"/>
      <w:lvlText w:val=""/>
      <w:lvlJc w:val="left"/>
      <w:pPr>
        <w:tabs>
          <w:tab w:val="num" w:pos="0"/>
        </w:tabs>
        <w:ind w:left="5324" w:hanging="360"/>
      </w:pPr>
      <w:rPr>
        <w:rFonts w:ascii="Symbol" w:hAnsi="Symbol" w:cs="Symbol" w:hint="default"/>
      </w:rPr>
    </w:lvl>
    <w:lvl w:ilvl="7">
      <w:start w:val="1"/>
      <w:numFmt w:val="bullet"/>
      <w:lvlText w:val="o"/>
      <w:lvlJc w:val="left"/>
      <w:pPr>
        <w:tabs>
          <w:tab w:val="num" w:pos="0"/>
        </w:tabs>
        <w:ind w:left="6044" w:hanging="360"/>
      </w:pPr>
      <w:rPr>
        <w:rFonts w:ascii="Courier New" w:hAnsi="Courier New" w:cs="Courier New" w:hint="default"/>
      </w:rPr>
    </w:lvl>
    <w:lvl w:ilvl="8">
      <w:start w:val="1"/>
      <w:numFmt w:val="bullet"/>
      <w:lvlText w:val=""/>
      <w:lvlJc w:val="left"/>
      <w:pPr>
        <w:tabs>
          <w:tab w:val="num" w:pos="0"/>
        </w:tabs>
        <w:ind w:left="6764" w:hanging="360"/>
      </w:pPr>
      <w:rPr>
        <w:rFonts w:ascii="Wingdings" w:hAnsi="Wingdings" w:cs="Wingdings" w:hint="default"/>
      </w:rPr>
    </w:lvl>
  </w:abstractNum>
  <w:abstractNum w:abstractNumId="1">
    <w:nsid w:val="0D180D43"/>
    <w:multiLevelType w:val="multilevel"/>
    <w:tmpl w:val="D944B9D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nsid w:val="246B56BC"/>
    <w:multiLevelType w:val="multilevel"/>
    <w:tmpl w:val="642AF51C"/>
    <w:lvl w:ilvl="0">
      <w:start w:val="1"/>
      <w:numFmt w:val="decimal"/>
      <w:lvlText w:val="%1."/>
      <w:lvlJc w:val="left"/>
      <w:pPr>
        <w:tabs>
          <w:tab w:val="num" w:pos="720"/>
        </w:tabs>
        <w:ind w:left="720" w:hanging="360"/>
      </w:pPr>
    </w:lvl>
    <w:lvl w:ilvl="1">
      <w:start w:val="1"/>
      <w:numFmt w:val="decimal"/>
      <w:lvlText w:val=" %1.%2."/>
      <w:lvlJc w:val="left"/>
      <w:pPr>
        <w:tabs>
          <w:tab w:val="num" w:pos="1080"/>
        </w:tabs>
        <w:ind w:left="1080" w:hanging="360"/>
      </w:pPr>
    </w:lvl>
    <w:lvl w:ilvl="2">
      <w:start w:val="1"/>
      <w:numFmt w:val="lowerLetter"/>
      <w:lvlText w:val=" %3)"/>
      <w:lvlJc w:val="left"/>
      <w:pPr>
        <w:tabs>
          <w:tab w:val="num" w:pos="1440"/>
        </w:tabs>
        <w:ind w:left="1440" w:hanging="360"/>
      </w:p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
    <w:nsid w:val="52A55DDE"/>
    <w:multiLevelType w:val="multilevel"/>
    <w:tmpl w:val="C5BA0698"/>
    <w:lvl w:ilvl="0">
      <w:start w:val="1"/>
      <w:numFmt w:val="decimal"/>
      <w:lvlText w:val="%1."/>
      <w:lvlJc w:val="left"/>
      <w:pPr>
        <w:tabs>
          <w:tab w:val="num" w:pos="0"/>
        </w:tabs>
        <w:ind w:left="1429" w:hanging="360"/>
      </w:p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4">
    <w:nsid w:val="7E7B79C1"/>
    <w:multiLevelType w:val="multilevel"/>
    <w:tmpl w:val="6256E8C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autoHyphenation/>
  <w:hyphenationZone w:val="425"/>
  <w:characterSpacingControl w:val="doNotCompress"/>
  <w:compat/>
  <w:rsids>
    <w:rsidRoot w:val="00DE64AF"/>
    <w:rsid w:val="00052E96"/>
    <w:rsid w:val="00105CF6"/>
    <w:rsid w:val="001A266D"/>
    <w:rsid w:val="00200480"/>
    <w:rsid w:val="003D523A"/>
    <w:rsid w:val="00400367"/>
    <w:rsid w:val="004545D2"/>
    <w:rsid w:val="009D69B9"/>
    <w:rsid w:val="00A907D0"/>
    <w:rsid w:val="00D268D9"/>
    <w:rsid w:val="00DE64AF"/>
    <w:rsid w:val="00EC06DC"/>
    <w:rsid w:val="00F11E0C"/>
    <w:rsid w:val="00FC3BE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B7F"/>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eading5">
    <w:name w:val="Heading 5"/>
    <w:basedOn w:val="Ttulo"/>
    <w:next w:val="Textoindependiente"/>
    <w:qFormat/>
    <w:rsid w:val="00DE64AF"/>
    <w:pPr>
      <w:spacing w:before="120" w:after="60"/>
      <w:outlineLvl w:val="4"/>
    </w:pPr>
    <w:rPr>
      <w:rFonts w:ascii="Liberation Serif" w:eastAsia="DejaVu Sans" w:hAnsi="Liberation Serif" w:cs="DejaVu Sans"/>
      <w:b/>
      <w:bCs/>
      <w:sz w:val="20"/>
      <w:szCs w:val="20"/>
    </w:rPr>
  </w:style>
  <w:style w:type="character" w:customStyle="1" w:styleId="EnlacedeInternet">
    <w:name w:val="Enlace de Internet"/>
    <w:basedOn w:val="Fuentedeprrafopredeter"/>
    <w:uiPriority w:val="99"/>
    <w:unhideWhenUsed/>
    <w:rsid w:val="00341401"/>
    <w:rPr>
      <w:color w:val="0000FF" w:themeColor="hyperlink"/>
      <w:u w:val="single"/>
    </w:rPr>
  </w:style>
  <w:style w:type="character" w:customStyle="1" w:styleId="TextodegloboCar">
    <w:name w:val="Texto de globo Car"/>
    <w:basedOn w:val="Fuentedeprrafopredeter"/>
    <w:link w:val="Textodeglobo"/>
    <w:uiPriority w:val="99"/>
    <w:semiHidden/>
    <w:qFormat/>
    <w:rsid w:val="005C001F"/>
    <w:rPr>
      <w:rFonts w:ascii="Tahoma" w:hAnsi="Tahoma" w:cs="Tahoma"/>
      <w:sz w:val="16"/>
      <w:szCs w:val="16"/>
    </w:rPr>
  </w:style>
  <w:style w:type="character" w:customStyle="1" w:styleId="Vietas">
    <w:name w:val="Viñetas"/>
    <w:qFormat/>
    <w:rsid w:val="00DE64AF"/>
    <w:rPr>
      <w:rFonts w:ascii="OpenSymbol" w:eastAsia="OpenSymbol" w:hAnsi="OpenSymbol" w:cs="OpenSymbol"/>
    </w:rPr>
  </w:style>
  <w:style w:type="paragraph" w:styleId="Ttulo">
    <w:name w:val="Title"/>
    <w:basedOn w:val="Normal"/>
    <w:next w:val="Textoindependiente"/>
    <w:qFormat/>
    <w:rsid w:val="00DE64AF"/>
    <w:pPr>
      <w:keepNext/>
      <w:spacing w:before="240" w:after="120"/>
    </w:pPr>
    <w:rPr>
      <w:rFonts w:ascii="Liberation Sans" w:eastAsia="Noto Sans CJK SC" w:hAnsi="Liberation Sans" w:cs="Lohit Devanagari"/>
      <w:sz w:val="28"/>
      <w:szCs w:val="28"/>
    </w:rPr>
  </w:style>
  <w:style w:type="paragraph" w:styleId="Textoindependiente">
    <w:name w:val="Body Text"/>
    <w:basedOn w:val="Normal"/>
    <w:rsid w:val="00DE64AF"/>
    <w:pPr>
      <w:spacing w:after="140"/>
    </w:pPr>
  </w:style>
  <w:style w:type="paragraph" w:styleId="Lista">
    <w:name w:val="List"/>
    <w:basedOn w:val="Textoindependiente"/>
    <w:rsid w:val="00DE64AF"/>
    <w:rPr>
      <w:rFonts w:cs="Lohit Devanagari"/>
    </w:rPr>
  </w:style>
  <w:style w:type="paragraph" w:customStyle="1" w:styleId="Caption">
    <w:name w:val="Caption"/>
    <w:basedOn w:val="Normal"/>
    <w:qFormat/>
    <w:rsid w:val="00DE64AF"/>
    <w:pPr>
      <w:suppressLineNumbers/>
      <w:spacing w:before="120" w:after="120"/>
    </w:pPr>
    <w:rPr>
      <w:rFonts w:cs="Lohit Devanagari"/>
      <w:i/>
      <w:iCs/>
      <w:sz w:val="24"/>
      <w:szCs w:val="24"/>
    </w:rPr>
  </w:style>
  <w:style w:type="paragraph" w:customStyle="1" w:styleId="ndice">
    <w:name w:val="Índice"/>
    <w:basedOn w:val="Normal"/>
    <w:qFormat/>
    <w:rsid w:val="00DE64AF"/>
    <w:pPr>
      <w:suppressLineNumbers/>
    </w:pPr>
    <w:rPr>
      <w:rFonts w:cs="Lohit Devanagari"/>
    </w:rPr>
  </w:style>
  <w:style w:type="paragraph" w:styleId="Prrafodelista">
    <w:name w:val="List Paragraph"/>
    <w:basedOn w:val="Normal"/>
    <w:uiPriority w:val="34"/>
    <w:qFormat/>
    <w:rsid w:val="008C3BF4"/>
    <w:pPr>
      <w:spacing w:after="0" w:line="240" w:lineRule="auto"/>
      <w:ind w:left="720"/>
      <w:contextualSpacing/>
      <w:jc w:val="center"/>
    </w:pPr>
    <w:rPr>
      <w:rFonts w:eastAsiaTheme="minorEastAsia"/>
      <w:lang w:eastAsia="zh-CN"/>
    </w:rPr>
  </w:style>
  <w:style w:type="paragraph" w:customStyle="1" w:styleId="Default">
    <w:name w:val="Default"/>
    <w:qFormat/>
    <w:rsid w:val="008C3BF4"/>
    <w:rPr>
      <w:rFonts w:ascii="Arial" w:eastAsia="Calibri" w:hAnsi="Arial" w:cs="Arial"/>
      <w:color w:val="000000"/>
      <w:sz w:val="24"/>
      <w:szCs w:val="24"/>
    </w:rPr>
  </w:style>
  <w:style w:type="paragraph" w:styleId="Textodeglobo">
    <w:name w:val="Balloon Text"/>
    <w:basedOn w:val="Normal"/>
    <w:link w:val="TextodegloboCar"/>
    <w:uiPriority w:val="99"/>
    <w:semiHidden/>
    <w:unhideWhenUsed/>
    <w:qFormat/>
    <w:rsid w:val="005C001F"/>
    <w:pPr>
      <w:spacing w:after="0" w:line="240" w:lineRule="auto"/>
    </w:pPr>
    <w:rPr>
      <w:rFonts w:ascii="Tahoma" w:hAnsi="Tahoma" w:cs="Tahoma"/>
      <w:sz w:val="16"/>
      <w:szCs w:val="16"/>
    </w:rPr>
  </w:style>
  <w:style w:type="paragraph" w:customStyle="1" w:styleId="LO-Normal">
    <w:name w:val="LO-Normal"/>
    <w:qFormat/>
    <w:rsid w:val="00DE64AF"/>
    <w:pPr>
      <w:spacing w:after="200" w:line="276" w:lineRule="auto"/>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lainformacion.com/asuntos-sociales/Sigue-Sierra-Cabrera-Leon-hectareas_0_1056495470.html/" TargetMode="External"/><Relationship Id="rId13" Type="http://schemas.openxmlformats.org/officeDocument/2006/relationships/hyperlink" Target="https://app.congreso.es/consti/constitucion/indice/sinopsis/sinopsis.jsp?art=103&amp;tipo=2" TargetMode="External"/><Relationship Id="rId3" Type="http://schemas.openxmlformats.org/officeDocument/2006/relationships/settings" Target="settings.xml"/><Relationship Id="rId7" Type="http://schemas.openxmlformats.org/officeDocument/2006/relationships/hyperlink" Target="https://digitaldeleon.com/sucesos/controlado-incendio-villar-las-traviesas-toreno/" TargetMode="External"/><Relationship Id="rId12" Type="http://schemas.openxmlformats.org/officeDocument/2006/relationships/hyperlink" Target="https://elbierzo.eldiario.es/comarca/medios-terrestres-aereos-intervienen-incendio-declarado-sierra-gistredo_1_9537506.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leon.eldiario.es/actualidad/extinguido-incendio-sierra-gistredo-arrasar-hectareas_1_9449597.html" TargetMode="External"/><Relationship Id="rId11" Type="http://schemas.openxmlformats.org/officeDocument/2006/relationships/hyperlink" Target="https://www.leonoticias.com/bierzo/incendio-villar-traviesas-20220208125001-ga.html?ref=https%3A%2F%2Fwww.google.com%2F" TargetMode="External"/><Relationship Id="rId5" Type="http://schemas.openxmlformats.org/officeDocument/2006/relationships/hyperlink" Target="https://www.diariodeleon.es/articulo/bierzo/extinguido-fuego-gistredo-quejas-poca-proteccion-sierra/201203030400011237480.html" TargetMode="External"/><Relationship Id="rId15" Type="http://schemas.openxmlformats.org/officeDocument/2006/relationships/theme" Target="theme/theme1.xml"/><Relationship Id="rId10" Type="http://schemas.openxmlformats.org/officeDocument/2006/relationships/hyperlink" Target="https://www.diariodeleon.es/articulo/bierzo/villar-traviesas-victima-incendio-forestal/201908150402361929982.html" TargetMode="External"/><Relationship Id="rId4" Type="http://schemas.openxmlformats.org/officeDocument/2006/relationships/webSettings" Target="webSettings.xml"/><Relationship Id="rId9" Type="http://schemas.openxmlformats.org/officeDocument/2006/relationships/hyperlink" Target="https://www.lanuevacronica.com/villar-de-las-traviesas-vive-el-segundo-incendio-de-invierno-de-2019"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14</Pages>
  <Words>6366</Words>
  <Characters>35015</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dc:creator>
  <dc:description/>
  <cp:lastModifiedBy>Marga</cp:lastModifiedBy>
  <cp:revision>25</cp:revision>
  <dcterms:created xsi:type="dcterms:W3CDTF">2023-04-24T14:42:00Z</dcterms:created>
  <dcterms:modified xsi:type="dcterms:W3CDTF">2023-04-26T08:08:00Z</dcterms:modified>
  <dc:language>es-ES</dc:language>
</cp:coreProperties>
</file>