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BB962" w14:textId="77777777" w:rsidR="00AE7FC7" w:rsidRPr="00AE7FC7" w:rsidRDefault="00AE7FC7" w:rsidP="00AE7FC7">
      <w:pPr>
        <w:spacing w:before="120" w:after="120" w:line="240" w:lineRule="auto"/>
        <w:jc w:val="right"/>
        <w:rPr>
          <w:rFonts w:ascii="HP Simplified" w:eastAsia="Times New Roman" w:hAnsi="HP Simplified" w:cstheme="minorHAnsi"/>
          <w:b/>
          <w:sz w:val="24"/>
          <w:szCs w:val="24"/>
          <w:lang w:eastAsia="es-ES"/>
        </w:rPr>
      </w:pPr>
      <w:r w:rsidRPr="00AE7FC7">
        <w:rPr>
          <w:rFonts w:ascii="HP Simplified" w:eastAsia="Times New Roman" w:hAnsi="HP Simplified" w:cstheme="minorHAnsi"/>
          <w:b/>
          <w:sz w:val="24"/>
          <w:szCs w:val="24"/>
          <w:lang w:eastAsia="es-ES"/>
        </w:rPr>
        <w:t>Servicio Territorial de Industria, Comercio y Economía.</w:t>
      </w:r>
    </w:p>
    <w:p w14:paraId="2AB3CE2D" w14:textId="77777777" w:rsidR="00AE7FC7" w:rsidRPr="00AE7FC7" w:rsidRDefault="00AE7FC7" w:rsidP="00AE7FC7">
      <w:pPr>
        <w:spacing w:before="120" w:after="120" w:line="240" w:lineRule="auto"/>
        <w:jc w:val="right"/>
        <w:rPr>
          <w:rFonts w:ascii="HP Simplified" w:eastAsia="Times New Roman" w:hAnsi="HP Simplified" w:cstheme="minorHAnsi"/>
          <w:b/>
          <w:sz w:val="24"/>
          <w:szCs w:val="24"/>
          <w:lang w:eastAsia="es-ES"/>
        </w:rPr>
      </w:pPr>
      <w:r w:rsidRPr="00AE7FC7">
        <w:rPr>
          <w:rFonts w:ascii="HP Simplified" w:eastAsia="Times New Roman" w:hAnsi="HP Simplified" w:cstheme="minorHAnsi"/>
          <w:b/>
          <w:sz w:val="24"/>
          <w:szCs w:val="24"/>
          <w:lang w:eastAsia="es-ES"/>
        </w:rPr>
        <w:t xml:space="preserve">Ilma. </w:t>
      </w:r>
      <w:proofErr w:type="gramStart"/>
      <w:r w:rsidRPr="00AE7FC7">
        <w:rPr>
          <w:rFonts w:ascii="HP Simplified" w:eastAsia="Times New Roman" w:hAnsi="HP Simplified" w:cstheme="minorHAnsi"/>
          <w:b/>
          <w:sz w:val="24"/>
          <w:szCs w:val="24"/>
          <w:lang w:eastAsia="es-ES"/>
        </w:rPr>
        <w:t>Delegada</w:t>
      </w:r>
      <w:proofErr w:type="gramEnd"/>
      <w:r w:rsidRPr="00AE7FC7">
        <w:rPr>
          <w:rFonts w:ascii="HP Simplified" w:eastAsia="Times New Roman" w:hAnsi="HP Simplified" w:cstheme="minorHAnsi"/>
          <w:b/>
          <w:sz w:val="24"/>
          <w:szCs w:val="24"/>
          <w:lang w:eastAsia="es-ES"/>
        </w:rPr>
        <w:t xml:space="preserve"> Territorial de León.</w:t>
      </w:r>
    </w:p>
    <w:p w14:paraId="46248F94" w14:textId="77777777" w:rsidR="00AE7FC7" w:rsidRPr="00AE7FC7" w:rsidRDefault="00AE7FC7" w:rsidP="00AE7FC7">
      <w:pPr>
        <w:spacing w:line="360" w:lineRule="auto"/>
        <w:jc w:val="right"/>
        <w:rPr>
          <w:rFonts w:ascii="HP Simplified" w:hAnsi="HP Simplified"/>
          <w:b/>
          <w:sz w:val="24"/>
          <w:szCs w:val="24"/>
        </w:rPr>
      </w:pPr>
      <w:r w:rsidRPr="00AE7FC7">
        <w:rPr>
          <w:rFonts w:ascii="HP Simplified" w:hAnsi="HP Simplified"/>
          <w:b/>
          <w:sz w:val="24"/>
          <w:szCs w:val="24"/>
        </w:rPr>
        <w:t>EXPEDIENTE FV-240/2019/23459 COMPAS II</w:t>
      </w:r>
    </w:p>
    <w:p w14:paraId="38A05E49" w14:textId="77777777" w:rsidR="00AE7FC7" w:rsidRDefault="00AE7FC7" w:rsidP="00AE7FC7">
      <w:pPr>
        <w:spacing w:line="360" w:lineRule="auto"/>
        <w:ind w:left="1416" w:hanging="1416"/>
        <w:jc w:val="both"/>
        <w:rPr>
          <w:rFonts w:ascii="HP Simplified" w:hAnsi="HP Simplified"/>
          <w:b/>
          <w:sz w:val="24"/>
          <w:szCs w:val="24"/>
        </w:rPr>
      </w:pPr>
    </w:p>
    <w:p w14:paraId="6B7C9AED" w14:textId="3396464F" w:rsidR="00AE7FC7" w:rsidRPr="00AE7FC7" w:rsidRDefault="00AE7FC7" w:rsidP="00AE7FC7">
      <w:pPr>
        <w:spacing w:line="360" w:lineRule="auto"/>
        <w:ind w:left="1416" w:hanging="1416"/>
        <w:jc w:val="both"/>
        <w:rPr>
          <w:rFonts w:ascii="HP Simplified" w:hAnsi="HP Simplified"/>
          <w:b/>
          <w:sz w:val="24"/>
          <w:szCs w:val="24"/>
        </w:rPr>
      </w:pPr>
      <w:r>
        <w:rPr>
          <w:rFonts w:ascii="HP Simplified" w:hAnsi="HP Simplified"/>
          <w:b/>
          <w:sz w:val="24"/>
          <w:szCs w:val="24"/>
        </w:rPr>
        <w:t>ASUNTO:</w:t>
      </w:r>
      <w:r>
        <w:rPr>
          <w:rFonts w:ascii="HP Simplified" w:hAnsi="HP Simplified"/>
          <w:b/>
          <w:sz w:val="24"/>
          <w:szCs w:val="24"/>
        </w:rPr>
        <w:tab/>
      </w:r>
      <w:r w:rsidRPr="00AE7FC7">
        <w:rPr>
          <w:rFonts w:ascii="HP Simplified" w:hAnsi="HP Simplified"/>
          <w:b/>
          <w:sz w:val="24"/>
          <w:szCs w:val="24"/>
        </w:rPr>
        <w:t>ESCRITO DE INTERPOSICIÓN DE RECURSO DE ALZADA CONTRA LA AUTORIZACIÓN ADMINISTRATIVA PREVIA CONCEDIDA A CORAL RENOVABLES SL PARA LA INSTALACIÓN DE LA PLANTA FV. COMPÁS II. EXPEDIENTE FV-240/2019/23459 COMPAS II</w:t>
      </w:r>
    </w:p>
    <w:p w14:paraId="51A05DA3" w14:textId="77777777" w:rsidR="00AE7FC7" w:rsidRPr="00AE7FC7" w:rsidRDefault="00AE7FC7" w:rsidP="00AE7FC7">
      <w:pPr>
        <w:spacing w:before="120" w:after="120" w:line="240" w:lineRule="auto"/>
        <w:jc w:val="both"/>
        <w:rPr>
          <w:rFonts w:ascii="HP Simplified" w:eastAsia="Times New Roman" w:hAnsi="HP Simplified" w:cstheme="minorHAnsi"/>
          <w:b/>
          <w:sz w:val="24"/>
          <w:szCs w:val="24"/>
          <w:lang w:eastAsia="es-ES"/>
        </w:rPr>
      </w:pPr>
    </w:p>
    <w:p w14:paraId="10350664" w14:textId="77777777" w:rsidR="00AE7FC7" w:rsidRPr="00AE7FC7" w:rsidRDefault="00AE7FC7" w:rsidP="00AE7FC7">
      <w:pPr>
        <w:spacing w:after="120" w:line="240" w:lineRule="auto"/>
        <w:jc w:val="both"/>
        <w:rPr>
          <w:rFonts w:ascii="HP Simplified" w:hAnsi="HP Simplified"/>
          <w:b/>
          <w:bCs/>
          <w:color w:val="FF0000"/>
          <w:sz w:val="24"/>
          <w:szCs w:val="24"/>
        </w:rPr>
      </w:pPr>
      <w:r w:rsidRPr="00AE7FC7">
        <w:rPr>
          <w:rFonts w:ascii="HP Simplified" w:hAnsi="HP Simplified"/>
          <w:b/>
          <w:bCs/>
          <w:color w:val="FF0000"/>
          <w:sz w:val="24"/>
          <w:szCs w:val="24"/>
        </w:rPr>
        <w:t>A ELEGIR UNO DE LOS SIGUIENTES ENCABEZADOS, SEGÚN CORRESPONDA (</w:t>
      </w:r>
      <w:r w:rsidRPr="00AE7FC7">
        <w:rPr>
          <w:rFonts w:ascii="HP Simplified" w:hAnsi="HP Simplified"/>
          <w:b/>
          <w:bCs/>
          <w:color w:val="31849B" w:themeColor="accent5" w:themeShade="BF"/>
          <w:sz w:val="24"/>
          <w:szCs w:val="24"/>
        </w:rPr>
        <w:t xml:space="preserve">asociación </w:t>
      </w:r>
      <w:r w:rsidRPr="00AE7FC7">
        <w:rPr>
          <w:rFonts w:ascii="HP Simplified" w:hAnsi="HP Simplified"/>
          <w:b/>
          <w:bCs/>
          <w:color w:val="FF0000"/>
          <w:sz w:val="24"/>
          <w:szCs w:val="24"/>
        </w:rPr>
        <w:t>o persona física)</w:t>
      </w:r>
    </w:p>
    <w:p w14:paraId="5D42EB70" w14:textId="77777777" w:rsidR="00AE7FC7" w:rsidRPr="00AE7FC7" w:rsidRDefault="00AE7FC7" w:rsidP="00AE7FC7">
      <w:pPr>
        <w:spacing w:after="120" w:line="240" w:lineRule="auto"/>
        <w:jc w:val="both"/>
        <w:rPr>
          <w:rFonts w:ascii="HP Simplified" w:hAnsi="HP Simplified"/>
          <w:b/>
          <w:bCs/>
          <w:color w:val="FF0000"/>
          <w:sz w:val="24"/>
          <w:szCs w:val="24"/>
        </w:rPr>
      </w:pPr>
    </w:p>
    <w:p w14:paraId="6B4F21F8" w14:textId="77777777" w:rsidR="00AE7FC7" w:rsidRPr="00AE7FC7" w:rsidRDefault="00AE7FC7" w:rsidP="00AE7FC7">
      <w:pPr>
        <w:spacing w:after="120" w:line="240" w:lineRule="auto"/>
        <w:jc w:val="both"/>
        <w:rPr>
          <w:rFonts w:ascii="HP Simplified" w:hAnsi="HP Simplified"/>
          <w:b/>
          <w:bCs/>
          <w:color w:val="31849B" w:themeColor="accent5" w:themeShade="BF"/>
          <w:sz w:val="24"/>
          <w:szCs w:val="24"/>
        </w:rPr>
      </w:pPr>
      <w:r w:rsidRPr="00AE7FC7">
        <w:rPr>
          <w:rFonts w:ascii="HP Simplified" w:hAnsi="HP Simplified"/>
          <w:b/>
          <w:bCs/>
          <w:color w:val="31849B" w:themeColor="accent5" w:themeShade="BF"/>
          <w:sz w:val="24"/>
          <w:szCs w:val="24"/>
        </w:rPr>
        <w:t xml:space="preserve">D. </w:t>
      </w:r>
      <w:proofErr w:type="spellStart"/>
      <w:r w:rsidRPr="00AE7FC7">
        <w:rPr>
          <w:rFonts w:ascii="HP Simplified" w:hAnsi="HP Simplified"/>
          <w:b/>
          <w:bCs/>
          <w:color w:val="31849B" w:themeColor="accent5" w:themeShade="BF"/>
          <w:sz w:val="24"/>
          <w:szCs w:val="24"/>
        </w:rPr>
        <w:t>xxxxxxxxxxxxxxxxxxxxxxxxxxxxx</w:t>
      </w:r>
      <w:proofErr w:type="spellEnd"/>
      <w:r w:rsidRPr="00AE7FC7">
        <w:rPr>
          <w:rFonts w:ascii="HP Simplified" w:hAnsi="HP Simplified"/>
          <w:b/>
          <w:bCs/>
          <w:color w:val="31849B" w:themeColor="accent5" w:themeShade="BF"/>
          <w:sz w:val="24"/>
          <w:szCs w:val="24"/>
        </w:rPr>
        <w:t xml:space="preserve">, con DNI </w:t>
      </w:r>
      <w:proofErr w:type="spellStart"/>
      <w:r w:rsidRPr="00AE7FC7">
        <w:rPr>
          <w:rFonts w:ascii="HP Simplified" w:hAnsi="HP Simplified"/>
          <w:b/>
          <w:bCs/>
          <w:color w:val="31849B" w:themeColor="accent5" w:themeShade="BF"/>
          <w:sz w:val="24"/>
          <w:szCs w:val="24"/>
        </w:rPr>
        <w:t>xxxxxxxxxxxxxxxx</w:t>
      </w:r>
      <w:proofErr w:type="spellEnd"/>
      <w:r w:rsidRPr="00AE7FC7">
        <w:rPr>
          <w:rFonts w:ascii="HP Simplified" w:hAnsi="HP Simplified"/>
          <w:b/>
          <w:bCs/>
          <w:color w:val="31849B" w:themeColor="accent5" w:themeShade="BF"/>
          <w:sz w:val="24"/>
          <w:szCs w:val="24"/>
        </w:rPr>
        <w:t xml:space="preserve">, en nombre y representación de la ASOCIACIÓN </w:t>
      </w:r>
      <w:proofErr w:type="spellStart"/>
      <w:r w:rsidRPr="00AE7FC7">
        <w:rPr>
          <w:rFonts w:ascii="HP Simplified" w:hAnsi="HP Simplified"/>
          <w:b/>
          <w:bCs/>
          <w:color w:val="31849B" w:themeColor="accent5" w:themeShade="BF"/>
          <w:sz w:val="24"/>
          <w:szCs w:val="24"/>
        </w:rPr>
        <w:t>xxxxxxxxxxxxxxxxxxxxxx</w:t>
      </w:r>
      <w:proofErr w:type="spellEnd"/>
      <w:r w:rsidRPr="00AE7FC7">
        <w:rPr>
          <w:rFonts w:ascii="HP Simplified" w:hAnsi="HP Simplified"/>
          <w:b/>
          <w:bCs/>
          <w:color w:val="31849B" w:themeColor="accent5" w:themeShade="BF"/>
          <w:sz w:val="24"/>
          <w:szCs w:val="24"/>
        </w:rPr>
        <w:t xml:space="preserve">, con CIF </w:t>
      </w:r>
      <w:proofErr w:type="spellStart"/>
      <w:r w:rsidRPr="00AE7FC7">
        <w:rPr>
          <w:rFonts w:ascii="HP Simplified" w:hAnsi="HP Simplified"/>
          <w:b/>
          <w:bCs/>
          <w:color w:val="31849B" w:themeColor="accent5" w:themeShade="BF"/>
          <w:sz w:val="24"/>
          <w:szCs w:val="24"/>
        </w:rPr>
        <w:t>xxxxxxxxxxx</w:t>
      </w:r>
      <w:proofErr w:type="spellEnd"/>
      <w:r w:rsidRPr="00AE7FC7">
        <w:rPr>
          <w:rFonts w:ascii="HP Simplified" w:hAnsi="HP Simplified"/>
          <w:b/>
          <w:bCs/>
          <w:color w:val="31849B" w:themeColor="accent5" w:themeShade="BF"/>
          <w:sz w:val="24"/>
          <w:szCs w:val="24"/>
        </w:rPr>
        <w:t xml:space="preserve">, y con correo electrónico a efecto de notificaciones </w:t>
      </w:r>
      <w:hyperlink r:id="rId4" w:history="1">
        <w:r w:rsidRPr="00AE7FC7">
          <w:rPr>
            <w:rStyle w:val="Hipervnculo"/>
            <w:rFonts w:ascii="HP Simplified" w:hAnsi="HP Simplified"/>
            <w:b/>
            <w:bCs/>
            <w:color w:val="31849B" w:themeColor="accent5" w:themeShade="BF"/>
            <w:sz w:val="24"/>
            <w:szCs w:val="24"/>
          </w:rPr>
          <w:t>xxxxxxxxxx@xxxxxxxx.xxx</w:t>
        </w:r>
      </w:hyperlink>
      <w:r w:rsidRPr="00AE7FC7">
        <w:rPr>
          <w:rFonts w:ascii="HP Simplified" w:hAnsi="HP Simplified"/>
          <w:b/>
          <w:bCs/>
          <w:color w:val="31849B" w:themeColor="accent5" w:themeShade="BF"/>
          <w:sz w:val="24"/>
          <w:szCs w:val="24"/>
        </w:rPr>
        <w:t xml:space="preserve">, </w:t>
      </w:r>
    </w:p>
    <w:p w14:paraId="55D711B7" w14:textId="77777777" w:rsidR="00AE7FC7" w:rsidRPr="00AE7FC7" w:rsidRDefault="00AE7FC7" w:rsidP="00AE7FC7">
      <w:pPr>
        <w:spacing w:after="120" w:line="240" w:lineRule="auto"/>
        <w:jc w:val="both"/>
        <w:rPr>
          <w:rFonts w:ascii="HP Simplified" w:hAnsi="HP Simplified"/>
          <w:b/>
          <w:bCs/>
          <w:color w:val="FF0000"/>
          <w:sz w:val="24"/>
          <w:szCs w:val="24"/>
        </w:rPr>
      </w:pPr>
    </w:p>
    <w:p w14:paraId="36CF859A" w14:textId="77777777" w:rsidR="00AE7FC7" w:rsidRPr="00AE7FC7" w:rsidRDefault="00AE7FC7" w:rsidP="00AE7FC7">
      <w:pPr>
        <w:spacing w:after="120" w:line="240" w:lineRule="auto"/>
        <w:jc w:val="both"/>
        <w:rPr>
          <w:rFonts w:ascii="HP Simplified" w:hAnsi="HP Simplified"/>
          <w:b/>
          <w:bCs/>
          <w:color w:val="FF0000"/>
          <w:sz w:val="24"/>
          <w:szCs w:val="24"/>
        </w:rPr>
      </w:pPr>
      <w:r w:rsidRPr="00AE7FC7">
        <w:rPr>
          <w:rFonts w:ascii="HP Simplified" w:hAnsi="HP Simplified"/>
          <w:b/>
          <w:bCs/>
          <w:color w:val="FF0000"/>
          <w:sz w:val="24"/>
          <w:szCs w:val="24"/>
        </w:rPr>
        <w:t xml:space="preserve">D. </w:t>
      </w:r>
      <w:proofErr w:type="spellStart"/>
      <w:r w:rsidRPr="00AE7FC7">
        <w:rPr>
          <w:rFonts w:ascii="HP Simplified" w:hAnsi="HP Simplified"/>
          <w:b/>
          <w:bCs/>
          <w:color w:val="FF0000"/>
          <w:sz w:val="24"/>
          <w:szCs w:val="24"/>
        </w:rPr>
        <w:t>xxxxxxxxxxxxxxxxxxxxxxxxxxxxx</w:t>
      </w:r>
      <w:proofErr w:type="spellEnd"/>
      <w:r w:rsidRPr="00AE7FC7">
        <w:rPr>
          <w:rFonts w:ascii="HP Simplified" w:hAnsi="HP Simplified"/>
          <w:b/>
          <w:bCs/>
          <w:color w:val="FF0000"/>
          <w:sz w:val="24"/>
          <w:szCs w:val="24"/>
        </w:rPr>
        <w:t xml:space="preserve">, con DNI </w:t>
      </w:r>
      <w:proofErr w:type="spellStart"/>
      <w:r w:rsidRPr="00AE7FC7">
        <w:rPr>
          <w:rFonts w:ascii="HP Simplified" w:hAnsi="HP Simplified"/>
          <w:b/>
          <w:bCs/>
          <w:color w:val="FF0000"/>
          <w:sz w:val="24"/>
          <w:szCs w:val="24"/>
        </w:rPr>
        <w:t>xxxxxxxxxxxxxxxx</w:t>
      </w:r>
      <w:proofErr w:type="spellEnd"/>
      <w:r w:rsidRPr="00AE7FC7">
        <w:rPr>
          <w:rFonts w:ascii="HP Simplified" w:hAnsi="HP Simplified"/>
          <w:b/>
          <w:bCs/>
          <w:color w:val="FF0000"/>
          <w:sz w:val="24"/>
          <w:szCs w:val="24"/>
        </w:rPr>
        <w:t xml:space="preserve">, mayor de edad, con domicilio en </w:t>
      </w:r>
      <w:proofErr w:type="spellStart"/>
      <w:r w:rsidRPr="00AE7FC7">
        <w:rPr>
          <w:rFonts w:ascii="HP Simplified" w:hAnsi="HP Simplified"/>
          <w:b/>
          <w:bCs/>
          <w:color w:val="FF0000"/>
          <w:sz w:val="24"/>
          <w:szCs w:val="24"/>
        </w:rPr>
        <w:t>xxxxxxxxxxxxxxxxxxxxxxxxxxxxxxxxxxxxxxxxxxxx</w:t>
      </w:r>
      <w:proofErr w:type="spellEnd"/>
      <w:r w:rsidRPr="00AE7FC7">
        <w:rPr>
          <w:rFonts w:ascii="HP Simplified" w:hAnsi="HP Simplified"/>
          <w:b/>
          <w:bCs/>
          <w:color w:val="FF0000"/>
          <w:sz w:val="24"/>
          <w:szCs w:val="24"/>
        </w:rPr>
        <w:t xml:space="preserve"> y con correo electrónico a efecto de notificaciones </w:t>
      </w:r>
      <w:hyperlink r:id="rId5" w:history="1">
        <w:r w:rsidRPr="00AE7FC7">
          <w:rPr>
            <w:rStyle w:val="Hipervnculo"/>
            <w:rFonts w:ascii="HP Simplified" w:hAnsi="HP Simplified"/>
            <w:b/>
            <w:bCs/>
            <w:color w:val="FF0000"/>
            <w:sz w:val="24"/>
            <w:szCs w:val="24"/>
          </w:rPr>
          <w:t>xxxxxxxxxx@xxxxxxxx.xxx</w:t>
        </w:r>
      </w:hyperlink>
      <w:r w:rsidRPr="00AE7FC7">
        <w:rPr>
          <w:rFonts w:ascii="HP Simplified" w:hAnsi="HP Simplified"/>
          <w:b/>
          <w:bCs/>
          <w:color w:val="FF0000"/>
          <w:sz w:val="24"/>
          <w:szCs w:val="24"/>
        </w:rPr>
        <w:t xml:space="preserve">, </w:t>
      </w:r>
    </w:p>
    <w:p w14:paraId="0D65C827" w14:textId="7B4DEFFB" w:rsidR="00E37B2A" w:rsidRPr="00AE7FC7" w:rsidRDefault="00E37B2A" w:rsidP="00E17E96">
      <w:pPr>
        <w:spacing w:line="360" w:lineRule="auto"/>
        <w:jc w:val="both"/>
        <w:rPr>
          <w:rFonts w:ascii="HP Simplified" w:hAnsi="HP Simplified"/>
          <w:sz w:val="24"/>
          <w:szCs w:val="24"/>
        </w:rPr>
      </w:pPr>
      <w:r w:rsidRPr="00AE7FC7">
        <w:rPr>
          <w:rFonts w:ascii="HP Simplified" w:hAnsi="HP Simplified"/>
          <w:sz w:val="24"/>
          <w:szCs w:val="24"/>
        </w:rPr>
        <w:t>ante la administración a la que me dirijo comparezco y como mejor proceda en derecho, digo:</w:t>
      </w:r>
    </w:p>
    <w:p w14:paraId="14BC25B6" w14:textId="29BE1FBB" w:rsidR="00E37B2A" w:rsidRPr="00AE7FC7" w:rsidRDefault="00E37B2A" w:rsidP="00E17E96">
      <w:pPr>
        <w:spacing w:line="360" w:lineRule="auto"/>
        <w:jc w:val="both"/>
        <w:rPr>
          <w:rFonts w:ascii="HP Simplified" w:hAnsi="HP Simplified"/>
          <w:bCs/>
          <w:sz w:val="24"/>
          <w:szCs w:val="24"/>
        </w:rPr>
      </w:pPr>
      <w:r w:rsidRPr="00AE7FC7">
        <w:rPr>
          <w:rFonts w:ascii="HP Simplified" w:hAnsi="HP Simplified"/>
          <w:bCs/>
          <w:sz w:val="24"/>
          <w:szCs w:val="24"/>
        </w:rPr>
        <w:t xml:space="preserve">Que se ha notificado la RESOLUCIÓN </w:t>
      </w:r>
      <w:r w:rsidR="00782C2B" w:rsidRPr="00AE7FC7">
        <w:rPr>
          <w:rFonts w:ascii="HP Simplified" w:hAnsi="HP Simplified"/>
          <w:bCs/>
          <w:sz w:val="24"/>
          <w:szCs w:val="24"/>
        </w:rPr>
        <w:t>de 2</w:t>
      </w:r>
      <w:r w:rsidRPr="00AE7FC7">
        <w:rPr>
          <w:rFonts w:ascii="HP Simplified" w:hAnsi="HP Simplified"/>
          <w:bCs/>
          <w:sz w:val="24"/>
          <w:szCs w:val="24"/>
        </w:rPr>
        <w:t>4 de marzo de 2023 del SERVICIO TERRITORIAL DE INDUSTRIA, COMERCIO Y ECONOMÍA DE LA JUNTA DE CASTILLA Y LEÓN, EN LEÓN, por la que se concede autorización a “Compas II” en los términos</w:t>
      </w:r>
      <w:r w:rsidR="00782C2B" w:rsidRPr="00AE7FC7">
        <w:rPr>
          <w:rFonts w:ascii="HP Simplified" w:hAnsi="HP Simplified"/>
          <w:bCs/>
          <w:sz w:val="24"/>
          <w:szCs w:val="24"/>
        </w:rPr>
        <w:t xml:space="preserve"> Toral de los Vados, </w:t>
      </w:r>
      <w:proofErr w:type="spellStart"/>
      <w:r w:rsidR="00782C2B" w:rsidRPr="00AE7FC7">
        <w:rPr>
          <w:rFonts w:ascii="HP Simplified" w:hAnsi="HP Simplified"/>
          <w:bCs/>
          <w:sz w:val="24"/>
          <w:szCs w:val="24"/>
        </w:rPr>
        <w:t>Corullón</w:t>
      </w:r>
      <w:proofErr w:type="spellEnd"/>
      <w:r w:rsidR="00782C2B" w:rsidRPr="00AE7FC7">
        <w:rPr>
          <w:rFonts w:ascii="HP Simplified" w:hAnsi="HP Simplified"/>
          <w:bCs/>
          <w:sz w:val="24"/>
          <w:szCs w:val="24"/>
        </w:rPr>
        <w:t xml:space="preserve">, Villafranca del Bierzo, Cacabelos, </w:t>
      </w:r>
      <w:proofErr w:type="spellStart"/>
      <w:r w:rsidR="00782C2B" w:rsidRPr="00AE7FC7">
        <w:rPr>
          <w:rFonts w:ascii="HP Simplified" w:hAnsi="HP Simplified"/>
          <w:bCs/>
          <w:sz w:val="24"/>
          <w:szCs w:val="24"/>
        </w:rPr>
        <w:t>Arganza</w:t>
      </w:r>
      <w:proofErr w:type="spellEnd"/>
      <w:r w:rsidR="00782C2B" w:rsidRPr="00AE7FC7">
        <w:rPr>
          <w:rFonts w:ascii="HP Simplified" w:hAnsi="HP Simplified"/>
          <w:bCs/>
          <w:sz w:val="24"/>
          <w:szCs w:val="24"/>
        </w:rPr>
        <w:t xml:space="preserve">, </w:t>
      </w:r>
      <w:proofErr w:type="spellStart"/>
      <w:r w:rsidR="00782C2B" w:rsidRPr="00AE7FC7">
        <w:rPr>
          <w:rFonts w:ascii="HP Simplified" w:hAnsi="HP Simplified"/>
          <w:bCs/>
          <w:sz w:val="24"/>
          <w:szCs w:val="24"/>
        </w:rPr>
        <w:t>Sancedo</w:t>
      </w:r>
      <w:proofErr w:type="spellEnd"/>
      <w:r w:rsidR="00782C2B" w:rsidRPr="00AE7FC7">
        <w:rPr>
          <w:rFonts w:ascii="HP Simplified" w:hAnsi="HP Simplified"/>
          <w:bCs/>
          <w:sz w:val="24"/>
          <w:szCs w:val="24"/>
        </w:rPr>
        <w:t xml:space="preserve">, Cabañas Raras, </w:t>
      </w:r>
      <w:r w:rsidRPr="00AE7FC7">
        <w:rPr>
          <w:rFonts w:ascii="HP Simplified" w:hAnsi="HP Simplified"/>
          <w:bCs/>
          <w:sz w:val="24"/>
          <w:szCs w:val="24"/>
        </w:rPr>
        <w:t xml:space="preserve">Cubillos del Sil y Ponferrada (León) por lo que interpongo RECURSO DE ALZADA contra la misma sobre la base de las siguientes </w:t>
      </w:r>
    </w:p>
    <w:p w14:paraId="10FF6AAC" w14:textId="77777777" w:rsidR="00E37B2A" w:rsidRPr="00AE7FC7" w:rsidRDefault="00E37B2A" w:rsidP="00E17E96">
      <w:pPr>
        <w:spacing w:line="360" w:lineRule="auto"/>
        <w:jc w:val="both"/>
        <w:rPr>
          <w:rFonts w:ascii="HP Simplified" w:hAnsi="HP Simplified"/>
          <w:b/>
          <w:bCs/>
          <w:sz w:val="24"/>
          <w:szCs w:val="24"/>
        </w:rPr>
      </w:pPr>
      <w:r w:rsidRPr="00AE7FC7">
        <w:rPr>
          <w:rFonts w:ascii="HP Simplified" w:hAnsi="HP Simplified"/>
          <w:bCs/>
          <w:sz w:val="24"/>
          <w:szCs w:val="24"/>
        </w:rPr>
        <w:tab/>
      </w:r>
      <w:r w:rsidRPr="00AE7FC7">
        <w:rPr>
          <w:rFonts w:ascii="HP Simplified" w:hAnsi="HP Simplified"/>
          <w:bCs/>
          <w:sz w:val="24"/>
          <w:szCs w:val="24"/>
        </w:rPr>
        <w:tab/>
      </w:r>
      <w:r w:rsidRPr="00AE7FC7">
        <w:rPr>
          <w:rFonts w:ascii="HP Simplified" w:hAnsi="HP Simplified"/>
          <w:bCs/>
          <w:sz w:val="24"/>
          <w:szCs w:val="24"/>
        </w:rPr>
        <w:tab/>
      </w:r>
      <w:r w:rsidRPr="00AE7FC7">
        <w:rPr>
          <w:rFonts w:ascii="HP Simplified" w:hAnsi="HP Simplified"/>
          <w:bCs/>
          <w:sz w:val="24"/>
          <w:szCs w:val="24"/>
        </w:rPr>
        <w:tab/>
      </w:r>
      <w:r w:rsidRPr="00AE7FC7">
        <w:rPr>
          <w:rFonts w:ascii="HP Simplified" w:hAnsi="HP Simplified"/>
          <w:bCs/>
          <w:sz w:val="24"/>
          <w:szCs w:val="24"/>
        </w:rPr>
        <w:tab/>
      </w:r>
      <w:r w:rsidRPr="00AE7FC7">
        <w:rPr>
          <w:rFonts w:ascii="HP Simplified" w:hAnsi="HP Simplified"/>
          <w:b/>
          <w:bCs/>
          <w:sz w:val="24"/>
          <w:szCs w:val="24"/>
        </w:rPr>
        <w:t>CONSIDERACIONES</w:t>
      </w:r>
    </w:p>
    <w:p w14:paraId="31ABFAC3" w14:textId="186C722F" w:rsidR="00E37B2A" w:rsidRPr="00AE7FC7" w:rsidRDefault="00AE7FC7" w:rsidP="00E17E96">
      <w:pPr>
        <w:spacing w:line="360" w:lineRule="auto"/>
        <w:jc w:val="both"/>
        <w:rPr>
          <w:rFonts w:ascii="HP Simplified" w:hAnsi="HP Simplified"/>
          <w:b/>
          <w:bCs/>
          <w:sz w:val="24"/>
          <w:szCs w:val="24"/>
        </w:rPr>
      </w:pPr>
      <w:proofErr w:type="gramStart"/>
      <w:r>
        <w:rPr>
          <w:rFonts w:ascii="HP Simplified" w:hAnsi="HP Simplified"/>
          <w:b/>
          <w:bCs/>
          <w:sz w:val="24"/>
          <w:szCs w:val="24"/>
        </w:rPr>
        <w:t>PRIMER</w:t>
      </w:r>
      <w:r w:rsidR="008138BB" w:rsidRPr="00AE7FC7">
        <w:rPr>
          <w:rFonts w:ascii="HP Simplified" w:hAnsi="HP Simplified"/>
          <w:b/>
          <w:bCs/>
          <w:sz w:val="24"/>
          <w:szCs w:val="24"/>
        </w:rPr>
        <w:t>A.-</w:t>
      </w:r>
      <w:proofErr w:type="gramEnd"/>
      <w:r w:rsidR="008138BB" w:rsidRPr="00AE7FC7">
        <w:rPr>
          <w:rFonts w:ascii="HP Simplified" w:hAnsi="HP Simplified"/>
          <w:b/>
          <w:bCs/>
          <w:sz w:val="24"/>
          <w:szCs w:val="24"/>
        </w:rPr>
        <w:t xml:space="preserve"> CADUCIDAD DEL PROYECTO</w:t>
      </w:r>
      <w:r w:rsidR="00E17E96" w:rsidRPr="00AE7FC7">
        <w:rPr>
          <w:rFonts w:ascii="HP Simplified" w:hAnsi="HP Simplified"/>
          <w:b/>
          <w:bCs/>
          <w:sz w:val="24"/>
          <w:szCs w:val="24"/>
        </w:rPr>
        <w:t xml:space="preserve"> CONFORME A LO ESTABLECIDO EN LA DISPOSICIÓN TRANSITORIA PRIMERA PUNTO 3 SEGUNDO PÁRRAFO DEL DECRETO LEY 2/2022, DE 23 DE JUNIO DE 2022 DE CASTILLA Y LEÓN. </w:t>
      </w:r>
    </w:p>
    <w:p w14:paraId="2DBFE01C" w14:textId="77777777" w:rsidR="00E17E96" w:rsidRPr="00AE7FC7" w:rsidRDefault="00E17E96" w:rsidP="00E17E96">
      <w:pPr>
        <w:spacing w:line="360" w:lineRule="auto"/>
        <w:jc w:val="both"/>
        <w:rPr>
          <w:rFonts w:ascii="HP Simplified" w:hAnsi="HP Simplified"/>
          <w:bCs/>
          <w:sz w:val="24"/>
          <w:szCs w:val="24"/>
        </w:rPr>
      </w:pPr>
      <w:r w:rsidRPr="00AE7FC7">
        <w:rPr>
          <w:rFonts w:ascii="HP Simplified" w:hAnsi="HP Simplified"/>
          <w:bCs/>
          <w:sz w:val="24"/>
          <w:szCs w:val="24"/>
        </w:rPr>
        <w:lastRenderedPageBreak/>
        <w:t xml:space="preserve">Esta norma establece en su punto 3   segundo párrafo que “Cuando estos proyectos hayan superado la fase de exposición pública y su ubicación no sea posible de acuerdo con los criterios establecidos en el artículo 13, y en el caso de que el promotor no haya desistido del mismo, se continuará con el procedimiento ordinario que le correspondiese de acuerdo con la norma vigente en el momento de la solicitud, hasta </w:t>
      </w:r>
      <w:r w:rsidRPr="00AE7FC7">
        <w:rPr>
          <w:rFonts w:ascii="HP Simplified" w:hAnsi="HP Simplified"/>
          <w:bCs/>
          <w:sz w:val="24"/>
          <w:szCs w:val="24"/>
          <w:u w:val="single"/>
        </w:rPr>
        <w:t>la resolución final</w:t>
      </w:r>
      <w:r w:rsidRPr="00AE7FC7">
        <w:rPr>
          <w:rFonts w:ascii="HP Simplified" w:hAnsi="HP Simplified"/>
          <w:bCs/>
          <w:sz w:val="24"/>
          <w:szCs w:val="24"/>
        </w:rPr>
        <w:t xml:space="preserve"> de dicho procedimiento que </w:t>
      </w:r>
      <w:r w:rsidRPr="00AE7FC7">
        <w:rPr>
          <w:rFonts w:ascii="HP Simplified" w:hAnsi="HP Simplified"/>
          <w:bCs/>
          <w:sz w:val="24"/>
          <w:szCs w:val="24"/>
          <w:u w:val="single"/>
        </w:rPr>
        <w:t>deberá producirse en un plazo máximo de 3 meses desde la entrada en vigor de este decreto ley</w:t>
      </w:r>
      <w:r w:rsidRPr="00AE7FC7">
        <w:rPr>
          <w:rFonts w:ascii="HP Simplified" w:hAnsi="HP Simplified"/>
          <w:bCs/>
          <w:sz w:val="24"/>
          <w:szCs w:val="24"/>
        </w:rPr>
        <w:t xml:space="preserve">. </w:t>
      </w:r>
    </w:p>
    <w:p w14:paraId="350560C6" w14:textId="7DD41C53" w:rsidR="00E37B2A" w:rsidRPr="00AE7FC7" w:rsidRDefault="00E17E96" w:rsidP="00E17E96">
      <w:pPr>
        <w:spacing w:line="360" w:lineRule="auto"/>
        <w:jc w:val="both"/>
        <w:rPr>
          <w:rFonts w:ascii="HP Simplified" w:hAnsi="HP Simplified"/>
          <w:bCs/>
          <w:sz w:val="24"/>
          <w:szCs w:val="24"/>
        </w:rPr>
      </w:pPr>
      <w:r w:rsidRPr="00AE7FC7">
        <w:rPr>
          <w:rFonts w:ascii="HP Simplified" w:hAnsi="HP Simplified"/>
          <w:bCs/>
          <w:sz w:val="24"/>
          <w:szCs w:val="24"/>
        </w:rPr>
        <w:t>Según la disposición final cuarta de este Decreto Ley 2/2022, de 23 de junio de Castilla y León, “el presente Decreto-ley entrará en vigor el día siguiente al de su publicación en el “Boletín Oficial de Castilla y León””.</w:t>
      </w:r>
    </w:p>
    <w:p w14:paraId="2A5E542A" w14:textId="77777777" w:rsidR="00E17E96" w:rsidRPr="00AE7FC7" w:rsidRDefault="00E17E96" w:rsidP="00E17E96">
      <w:pPr>
        <w:spacing w:line="360" w:lineRule="auto"/>
        <w:jc w:val="both"/>
        <w:rPr>
          <w:rFonts w:ascii="HP Simplified" w:hAnsi="HP Simplified"/>
          <w:bCs/>
          <w:sz w:val="24"/>
          <w:szCs w:val="24"/>
        </w:rPr>
      </w:pPr>
      <w:r w:rsidRPr="00AE7FC7">
        <w:rPr>
          <w:rFonts w:ascii="HP Simplified" w:hAnsi="HP Simplified"/>
          <w:bCs/>
          <w:sz w:val="24"/>
          <w:szCs w:val="24"/>
        </w:rPr>
        <w:t>Este Decreto-ley se publicó en el BOCYL nº 121, de 24 de junio de 2022, con lo que está en vigor desde el 25 de junio de 2022.</w:t>
      </w:r>
    </w:p>
    <w:p w14:paraId="7FCF86A0" w14:textId="032275BE" w:rsidR="00E17E96" w:rsidRPr="00AE7FC7" w:rsidRDefault="00E17E96" w:rsidP="00E17E96">
      <w:pPr>
        <w:spacing w:line="360" w:lineRule="auto"/>
        <w:jc w:val="both"/>
        <w:rPr>
          <w:rFonts w:ascii="HP Simplified" w:hAnsi="HP Simplified"/>
          <w:bCs/>
          <w:sz w:val="24"/>
          <w:szCs w:val="24"/>
        </w:rPr>
      </w:pPr>
      <w:r w:rsidRPr="00AE7FC7">
        <w:rPr>
          <w:rFonts w:ascii="HP Simplified" w:hAnsi="HP Simplified"/>
          <w:bCs/>
          <w:sz w:val="24"/>
          <w:szCs w:val="24"/>
        </w:rPr>
        <w:t xml:space="preserve">En consecuencia, el plazo de tres meses indicado en la Disposición </w:t>
      </w:r>
      <w:r w:rsidR="00AE7FC7" w:rsidRPr="00AE7FC7">
        <w:rPr>
          <w:rFonts w:ascii="HP Simplified" w:hAnsi="HP Simplified"/>
          <w:bCs/>
          <w:sz w:val="24"/>
          <w:szCs w:val="24"/>
        </w:rPr>
        <w:t>Transitoria Primera</w:t>
      </w:r>
      <w:r w:rsidRPr="00AE7FC7">
        <w:rPr>
          <w:rFonts w:ascii="HP Simplified" w:hAnsi="HP Simplified"/>
          <w:bCs/>
          <w:sz w:val="24"/>
          <w:szCs w:val="24"/>
        </w:rPr>
        <w:t>, punto 3 segundo párrafo transcur</w:t>
      </w:r>
      <w:r w:rsidR="003F3329" w:rsidRPr="00AE7FC7">
        <w:rPr>
          <w:rFonts w:ascii="HP Simplified" w:hAnsi="HP Simplified"/>
          <w:bCs/>
          <w:sz w:val="24"/>
          <w:szCs w:val="24"/>
        </w:rPr>
        <w:t xml:space="preserve">rió el 25 de septiembre de 2022. </w:t>
      </w:r>
    </w:p>
    <w:p w14:paraId="576CB13E" w14:textId="77777777" w:rsidR="003F3329" w:rsidRDefault="003F3329" w:rsidP="00E17E96">
      <w:pPr>
        <w:spacing w:line="360" w:lineRule="auto"/>
        <w:jc w:val="both"/>
        <w:rPr>
          <w:rFonts w:ascii="HP Simplified" w:hAnsi="HP Simplified"/>
          <w:bCs/>
          <w:sz w:val="24"/>
          <w:szCs w:val="24"/>
        </w:rPr>
      </w:pPr>
      <w:r w:rsidRPr="00AE7FC7">
        <w:rPr>
          <w:rFonts w:ascii="HP Simplified" w:hAnsi="HP Simplified"/>
          <w:bCs/>
          <w:sz w:val="24"/>
          <w:szCs w:val="24"/>
        </w:rPr>
        <w:t xml:space="preserve">Transcurrido el 25 de septiembre de 2022 sin haberse producido la resolución final del procedimiento, se produce la caducidad </w:t>
      </w:r>
      <w:proofErr w:type="gramStart"/>
      <w:r w:rsidRPr="00AE7FC7">
        <w:rPr>
          <w:rFonts w:ascii="HP Simplified" w:hAnsi="HP Simplified"/>
          <w:bCs/>
          <w:sz w:val="24"/>
          <w:szCs w:val="24"/>
        </w:rPr>
        <w:t>del mismo</w:t>
      </w:r>
      <w:proofErr w:type="gramEnd"/>
      <w:r w:rsidRPr="00AE7FC7">
        <w:rPr>
          <w:rFonts w:ascii="HP Simplified" w:hAnsi="HP Simplified"/>
          <w:bCs/>
          <w:sz w:val="24"/>
          <w:szCs w:val="24"/>
        </w:rPr>
        <w:t xml:space="preserve"> en los términos establecido en la normativa invocada anteriormente. </w:t>
      </w:r>
    </w:p>
    <w:p w14:paraId="73D672A9" w14:textId="58BDC307" w:rsidR="00AE7FC7" w:rsidRPr="002D4DD3" w:rsidRDefault="00AE7FC7" w:rsidP="00AE7FC7">
      <w:pPr>
        <w:spacing w:line="360" w:lineRule="auto"/>
        <w:jc w:val="both"/>
        <w:rPr>
          <w:rFonts w:ascii="HP Simplified" w:hAnsi="HP Simplified"/>
          <w:b/>
          <w:bCs/>
          <w:sz w:val="24"/>
          <w:szCs w:val="24"/>
        </w:rPr>
      </w:pPr>
      <w:proofErr w:type="gramStart"/>
      <w:r>
        <w:rPr>
          <w:rFonts w:ascii="HP Simplified" w:hAnsi="HP Simplified"/>
          <w:b/>
          <w:bCs/>
          <w:sz w:val="24"/>
          <w:szCs w:val="24"/>
        </w:rPr>
        <w:t>SEGUND</w:t>
      </w:r>
      <w:r w:rsidRPr="002D4DD3">
        <w:rPr>
          <w:rFonts w:ascii="HP Simplified" w:hAnsi="HP Simplified"/>
          <w:b/>
          <w:bCs/>
          <w:sz w:val="24"/>
          <w:szCs w:val="24"/>
        </w:rPr>
        <w:t>A.-</w:t>
      </w:r>
      <w:proofErr w:type="gramEnd"/>
      <w:r w:rsidRPr="002D4DD3">
        <w:rPr>
          <w:rFonts w:ascii="HP Simplified" w:hAnsi="HP Simplified"/>
          <w:b/>
          <w:bCs/>
          <w:sz w:val="24"/>
          <w:szCs w:val="24"/>
        </w:rPr>
        <w:t xml:space="preserve"> INFRACCIÓN DE LA NORMATIVA URBANÍSTICA DE TORAL DE LOS VADOS. LEÓN</w:t>
      </w:r>
    </w:p>
    <w:p w14:paraId="04F9C325"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bCs/>
          <w:sz w:val="24"/>
          <w:szCs w:val="24"/>
        </w:rPr>
        <w:t xml:space="preserve">El proyecto aprobado no ha obtenido el certificado de compatibilidad urbanística ni es conforme con el planeamiento urbanístico vigente en el Ayuntamiento de Toral de los Vados, en concreto con la ordenación detalla del sector 2 Suelo Urbanizable Industrial, recogida en las páginas 132 y siguientes del Plan Urbanístico de Toral de los Vados. </w:t>
      </w:r>
    </w:p>
    <w:p w14:paraId="7CC01EC1" w14:textId="20F5F86F"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bCs/>
          <w:sz w:val="24"/>
          <w:szCs w:val="24"/>
        </w:rPr>
        <w:t xml:space="preserve">Tal y como muestran las capturas adjuntas, el sector 2 del suelo urbanizable industrial se encuentra íntegramente ocupado por la planta fotovoltaica Compas II, sin respetar las especificaciones urbanísticas detalladas recogidas en el plan de ordenación de Toral de los Vados. </w:t>
      </w:r>
    </w:p>
    <w:p w14:paraId="7168DAC8"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bCs/>
          <w:sz w:val="24"/>
          <w:szCs w:val="24"/>
        </w:rPr>
        <w:t xml:space="preserve">Se adjuntan capturas de pantalla de las normas urbanísticas de Toral de los Vados. </w:t>
      </w:r>
    </w:p>
    <w:p w14:paraId="5E9E107B" w14:textId="77777777" w:rsidR="00AE7FC7" w:rsidRPr="002D4DD3" w:rsidRDefault="00AE7FC7" w:rsidP="00AE7FC7">
      <w:pPr>
        <w:spacing w:line="360" w:lineRule="auto"/>
        <w:jc w:val="both"/>
        <w:rPr>
          <w:rFonts w:ascii="HP Simplified" w:hAnsi="HP Simplified"/>
          <w:bCs/>
          <w:sz w:val="24"/>
          <w:szCs w:val="24"/>
        </w:rPr>
      </w:pPr>
    </w:p>
    <w:p w14:paraId="70EB3930"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noProof/>
          <w:sz w:val="24"/>
          <w:szCs w:val="24"/>
          <w:lang w:eastAsia="es-ES"/>
        </w:rPr>
        <w:drawing>
          <wp:inline distT="0" distB="0" distL="0" distR="0" wp14:anchorId="52EA919F" wp14:editId="0949BAB8">
            <wp:extent cx="4898531" cy="5840343"/>
            <wp:effectExtent l="5397" t="0" r="2858" b="2857"/>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rot="5400000">
                      <a:off x="0" y="0"/>
                      <a:ext cx="4916933" cy="5862283"/>
                    </a:xfrm>
                    <a:prstGeom prst="rect">
                      <a:avLst/>
                    </a:prstGeom>
                  </pic:spPr>
                </pic:pic>
              </a:graphicData>
            </a:graphic>
          </wp:inline>
        </w:drawing>
      </w:r>
    </w:p>
    <w:p w14:paraId="0AFDE5F8"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noProof/>
          <w:sz w:val="24"/>
          <w:szCs w:val="24"/>
          <w:lang w:eastAsia="es-ES"/>
        </w:rPr>
        <w:lastRenderedPageBreak/>
        <w:drawing>
          <wp:inline distT="0" distB="0" distL="0" distR="0" wp14:anchorId="62125873" wp14:editId="74D8116F">
            <wp:extent cx="5400040" cy="7386044"/>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400040" cy="7386044"/>
                    </a:xfrm>
                    <a:prstGeom prst="rect">
                      <a:avLst/>
                    </a:prstGeom>
                  </pic:spPr>
                </pic:pic>
              </a:graphicData>
            </a:graphic>
          </wp:inline>
        </w:drawing>
      </w:r>
    </w:p>
    <w:p w14:paraId="496C1490"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noProof/>
          <w:sz w:val="24"/>
          <w:szCs w:val="24"/>
          <w:lang w:eastAsia="es-ES"/>
        </w:rPr>
        <w:lastRenderedPageBreak/>
        <w:drawing>
          <wp:inline distT="0" distB="0" distL="0" distR="0" wp14:anchorId="2021D17A" wp14:editId="4C6DFC6D">
            <wp:extent cx="5286375" cy="3876675"/>
            <wp:effectExtent l="0" t="0" r="952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86375" cy="3876675"/>
                    </a:xfrm>
                    <a:prstGeom prst="rect">
                      <a:avLst/>
                    </a:prstGeom>
                  </pic:spPr>
                </pic:pic>
              </a:graphicData>
            </a:graphic>
          </wp:inline>
        </w:drawing>
      </w:r>
    </w:p>
    <w:p w14:paraId="525DBE5D"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noProof/>
          <w:sz w:val="24"/>
          <w:szCs w:val="24"/>
          <w:lang w:eastAsia="es-ES"/>
        </w:rPr>
        <w:drawing>
          <wp:inline distT="0" distB="0" distL="0" distR="0" wp14:anchorId="3279C9E6" wp14:editId="05435067">
            <wp:extent cx="5400040" cy="46106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00040" cy="4610625"/>
                    </a:xfrm>
                    <a:prstGeom prst="rect">
                      <a:avLst/>
                    </a:prstGeom>
                  </pic:spPr>
                </pic:pic>
              </a:graphicData>
            </a:graphic>
          </wp:inline>
        </w:drawing>
      </w:r>
    </w:p>
    <w:p w14:paraId="715CDEC2"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noProof/>
          <w:sz w:val="24"/>
          <w:szCs w:val="24"/>
          <w:lang w:eastAsia="es-ES"/>
        </w:rPr>
        <w:lastRenderedPageBreak/>
        <w:drawing>
          <wp:inline distT="0" distB="0" distL="0" distR="0" wp14:anchorId="02703CB7" wp14:editId="26D5DBEC">
            <wp:extent cx="5372100" cy="6296025"/>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372100" cy="6296025"/>
                    </a:xfrm>
                    <a:prstGeom prst="rect">
                      <a:avLst/>
                    </a:prstGeom>
                  </pic:spPr>
                </pic:pic>
              </a:graphicData>
            </a:graphic>
          </wp:inline>
        </w:drawing>
      </w:r>
    </w:p>
    <w:p w14:paraId="12DAA4AD" w14:textId="77777777" w:rsidR="00AE7FC7" w:rsidRPr="002D4DD3" w:rsidRDefault="00AE7FC7" w:rsidP="00AE7FC7">
      <w:pPr>
        <w:spacing w:line="360" w:lineRule="auto"/>
        <w:jc w:val="both"/>
        <w:rPr>
          <w:rFonts w:ascii="HP Simplified" w:hAnsi="HP Simplified"/>
          <w:b/>
          <w:bCs/>
          <w:sz w:val="24"/>
          <w:szCs w:val="24"/>
        </w:rPr>
      </w:pPr>
    </w:p>
    <w:p w14:paraId="68EC3F69" w14:textId="77777777" w:rsidR="00AE7FC7" w:rsidRPr="002D4DD3" w:rsidRDefault="00AE7FC7" w:rsidP="00AE7FC7">
      <w:pPr>
        <w:spacing w:line="360" w:lineRule="auto"/>
        <w:jc w:val="both"/>
        <w:rPr>
          <w:rFonts w:ascii="HP Simplified" w:hAnsi="HP Simplified"/>
          <w:b/>
          <w:bCs/>
          <w:sz w:val="24"/>
          <w:szCs w:val="24"/>
        </w:rPr>
      </w:pPr>
    </w:p>
    <w:p w14:paraId="4A4992AF" w14:textId="77777777" w:rsidR="00AE7FC7" w:rsidRPr="002D4DD3" w:rsidRDefault="00AE7FC7" w:rsidP="00AE7FC7">
      <w:pPr>
        <w:spacing w:line="360" w:lineRule="auto"/>
        <w:jc w:val="both"/>
        <w:rPr>
          <w:rFonts w:ascii="HP Simplified" w:hAnsi="HP Simplified"/>
          <w:b/>
          <w:bCs/>
          <w:sz w:val="24"/>
          <w:szCs w:val="24"/>
        </w:rPr>
      </w:pPr>
    </w:p>
    <w:p w14:paraId="038D20DD" w14:textId="77777777" w:rsidR="00AE7FC7" w:rsidRPr="002D4DD3" w:rsidRDefault="00AE7FC7" w:rsidP="00AE7FC7">
      <w:pPr>
        <w:spacing w:line="360" w:lineRule="auto"/>
        <w:jc w:val="both"/>
        <w:rPr>
          <w:rFonts w:ascii="HP Simplified" w:hAnsi="HP Simplified"/>
          <w:b/>
          <w:bCs/>
          <w:sz w:val="24"/>
          <w:szCs w:val="24"/>
        </w:rPr>
      </w:pPr>
      <w:r w:rsidRPr="002D4DD3">
        <w:rPr>
          <w:rFonts w:ascii="HP Simplified" w:hAnsi="HP Simplified"/>
          <w:noProof/>
          <w:sz w:val="24"/>
          <w:szCs w:val="24"/>
          <w:lang w:eastAsia="es-ES"/>
        </w:rPr>
        <w:lastRenderedPageBreak/>
        <w:drawing>
          <wp:inline distT="0" distB="0" distL="0" distR="0" wp14:anchorId="7562C35A" wp14:editId="68ED43A3">
            <wp:extent cx="5643154" cy="1881052"/>
            <wp:effectExtent l="0" t="0" r="0" b="508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648325" cy="1882776"/>
                    </a:xfrm>
                    <a:prstGeom prst="rect">
                      <a:avLst/>
                    </a:prstGeom>
                  </pic:spPr>
                </pic:pic>
              </a:graphicData>
            </a:graphic>
          </wp:inline>
        </w:drawing>
      </w:r>
      <w:r w:rsidRPr="002D4DD3">
        <w:rPr>
          <w:rFonts w:ascii="HP Simplified" w:hAnsi="HP Simplified"/>
          <w:noProof/>
          <w:sz w:val="24"/>
          <w:szCs w:val="24"/>
          <w:lang w:eastAsia="es-ES"/>
        </w:rPr>
        <w:drawing>
          <wp:inline distT="0" distB="0" distL="0" distR="0" wp14:anchorId="7148AC70" wp14:editId="0C0C37EE">
            <wp:extent cx="5648325" cy="69246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648325" cy="6924675"/>
                    </a:xfrm>
                    <a:prstGeom prst="rect">
                      <a:avLst/>
                    </a:prstGeom>
                  </pic:spPr>
                </pic:pic>
              </a:graphicData>
            </a:graphic>
          </wp:inline>
        </w:drawing>
      </w:r>
      <w:r w:rsidRPr="002D4DD3">
        <w:rPr>
          <w:rFonts w:ascii="HP Simplified" w:hAnsi="HP Simplified"/>
          <w:noProof/>
          <w:sz w:val="24"/>
          <w:szCs w:val="24"/>
          <w:lang w:eastAsia="es-ES"/>
        </w:rPr>
        <w:lastRenderedPageBreak/>
        <w:drawing>
          <wp:inline distT="0" distB="0" distL="0" distR="0" wp14:anchorId="4BCA6706" wp14:editId="2EDF288C">
            <wp:extent cx="5277394" cy="6497709"/>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83783" cy="6505575"/>
                    </a:xfrm>
                    <a:prstGeom prst="rect">
                      <a:avLst/>
                    </a:prstGeom>
                  </pic:spPr>
                </pic:pic>
              </a:graphicData>
            </a:graphic>
          </wp:inline>
        </w:drawing>
      </w:r>
      <w:r w:rsidRPr="002D4DD3">
        <w:rPr>
          <w:rFonts w:ascii="HP Simplified" w:hAnsi="HP Simplified"/>
          <w:noProof/>
          <w:sz w:val="24"/>
          <w:szCs w:val="24"/>
          <w:lang w:eastAsia="es-ES"/>
        </w:rPr>
        <w:lastRenderedPageBreak/>
        <w:drawing>
          <wp:inline distT="0" distB="0" distL="0" distR="0" wp14:anchorId="422354C2" wp14:editId="60775E68">
            <wp:extent cx="5534025" cy="6648450"/>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34025" cy="6648450"/>
                    </a:xfrm>
                    <a:prstGeom prst="rect">
                      <a:avLst/>
                    </a:prstGeom>
                  </pic:spPr>
                </pic:pic>
              </a:graphicData>
            </a:graphic>
          </wp:inline>
        </w:drawing>
      </w:r>
    </w:p>
    <w:p w14:paraId="5832773B" w14:textId="77777777" w:rsidR="00AE7FC7" w:rsidRPr="002D4DD3" w:rsidRDefault="00AE7FC7" w:rsidP="00AE7FC7">
      <w:pPr>
        <w:spacing w:line="360" w:lineRule="auto"/>
        <w:jc w:val="both"/>
        <w:rPr>
          <w:rFonts w:ascii="HP Simplified" w:hAnsi="HP Simplified"/>
          <w:b/>
          <w:bCs/>
          <w:sz w:val="24"/>
          <w:szCs w:val="24"/>
        </w:rPr>
      </w:pPr>
      <w:r w:rsidRPr="002D4DD3">
        <w:rPr>
          <w:rFonts w:ascii="HP Simplified" w:hAnsi="HP Simplified"/>
          <w:noProof/>
          <w:sz w:val="24"/>
          <w:szCs w:val="24"/>
          <w:lang w:eastAsia="es-ES"/>
        </w:rPr>
        <w:lastRenderedPageBreak/>
        <w:drawing>
          <wp:inline distT="0" distB="0" distL="0" distR="0" wp14:anchorId="5E6DA401" wp14:editId="2F39AD9B">
            <wp:extent cx="5343525" cy="6400800"/>
            <wp:effectExtent l="0" t="0" r="952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343525" cy="6400800"/>
                    </a:xfrm>
                    <a:prstGeom prst="rect">
                      <a:avLst/>
                    </a:prstGeom>
                  </pic:spPr>
                </pic:pic>
              </a:graphicData>
            </a:graphic>
          </wp:inline>
        </w:drawing>
      </w:r>
    </w:p>
    <w:p w14:paraId="2314EE13" w14:textId="77777777" w:rsidR="00AE7FC7" w:rsidRPr="002D4DD3" w:rsidRDefault="00AE7FC7" w:rsidP="00AE7FC7">
      <w:pPr>
        <w:spacing w:line="360" w:lineRule="auto"/>
        <w:jc w:val="both"/>
        <w:rPr>
          <w:rFonts w:ascii="HP Simplified" w:hAnsi="HP Simplified"/>
          <w:b/>
          <w:bCs/>
          <w:sz w:val="24"/>
          <w:szCs w:val="24"/>
        </w:rPr>
      </w:pPr>
      <w:r w:rsidRPr="002D4DD3">
        <w:rPr>
          <w:rFonts w:ascii="HP Simplified" w:hAnsi="HP Simplified"/>
          <w:noProof/>
          <w:sz w:val="24"/>
          <w:szCs w:val="24"/>
          <w:lang w:eastAsia="es-ES"/>
        </w:rPr>
        <w:lastRenderedPageBreak/>
        <w:drawing>
          <wp:inline distT="0" distB="0" distL="0" distR="0" wp14:anchorId="52C5D4B8" wp14:editId="0A7E86A4">
            <wp:extent cx="5895975" cy="6800850"/>
            <wp:effectExtent l="0" t="0" r="952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895975" cy="6800850"/>
                    </a:xfrm>
                    <a:prstGeom prst="rect">
                      <a:avLst/>
                    </a:prstGeom>
                  </pic:spPr>
                </pic:pic>
              </a:graphicData>
            </a:graphic>
          </wp:inline>
        </w:drawing>
      </w:r>
    </w:p>
    <w:p w14:paraId="74FE07FF" w14:textId="77777777" w:rsidR="00AE7FC7" w:rsidRPr="002D4DD3" w:rsidRDefault="00AE7FC7" w:rsidP="00AE7FC7">
      <w:pPr>
        <w:spacing w:line="360" w:lineRule="auto"/>
        <w:jc w:val="both"/>
        <w:rPr>
          <w:rFonts w:ascii="HP Simplified" w:hAnsi="HP Simplified"/>
          <w:b/>
          <w:bCs/>
          <w:sz w:val="24"/>
          <w:szCs w:val="24"/>
        </w:rPr>
      </w:pPr>
      <w:r w:rsidRPr="002D4DD3">
        <w:rPr>
          <w:rFonts w:ascii="HP Simplified" w:hAnsi="HP Simplified"/>
          <w:noProof/>
          <w:sz w:val="24"/>
          <w:szCs w:val="24"/>
          <w:lang w:eastAsia="es-ES"/>
        </w:rPr>
        <w:lastRenderedPageBreak/>
        <w:drawing>
          <wp:inline distT="0" distB="0" distL="0" distR="0" wp14:anchorId="32FFF55B" wp14:editId="20746B3E">
            <wp:extent cx="5505450" cy="6448425"/>
            <wp:effectExtent l="0" t="0" r="0" b="95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505450" cy="6448425"/>
                    </a:xfrm>
                    <a:prstGeom prst="rect">
                      <a:avLst/>
                    </a:prstGeom>
                  </pic:spPr>
                </pic:pic>
              </a:graphicData>
            </a:graphic>
          </wp:inline>
        </w:drawing>
      </w:r>
    </w:p>
    <w:p w14:paraId="5085AB36" w14:textId="77777777" w:rsidR="00AE7FC7" w:rsidRPr="002D4DD3" w:rsidRDefault="00AE7FC7" w:rsidP="00AE7FC7">
      <w:pPr>
        <w:spacing w:line="360" w:lineRule="auto"/>
        <w:jc w:val="both"/>
        <w:rPr>
          <w:rFonts w:ascii="HP Simplified" w:hAnsi="HP Simplified"/>
          <w:b/>
          <w:bCs/>
          <w:sz w:val="24"/>
          <w:szCs w:val="24"/>
        </w:rPr>
      </w:pPr>
      <w:r w:rsidRPr="002D4DD3">
        <w:rPr>
          <w:rFonts w:ascii="HP Simplified" w:hAnsi="HP Simplified"/>
          <w:noProof/>
          <w:sz w:val="24"/>
          <w:szCs w:val="24"/>
          <w:lang w:eastAsia="es-ES"/>
        </w:rPr>
        <w:lastRenderedPageBreak/>
        <w:drawing>
          <wp:inline distT="0" distB="0" distL="0" distR="0" wp14:anchorId="2D42F26E" wp14:editId="7C5B35AE">
            <wp:extent cx="5457825" cy="4181475"/>
            <wp:effectExtent l="0" t="0" r="9525" b="95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57825" cy="4181475"/>
                    </a:xfrm>
                    <a:prstGeom prst="rect">
                      <a:avLst/>
                    </a:prstGeom>
                  </pic:spPr>
                </pic:pic>
              </a:graphicData>
            </a:graphic>
          </wp:inline>
        </w:drawing>
      </w:r>
    </w:p>
    <w:p w14:paraId="33060DE9" w14:textId="6C5354A8" w:rsidR="00AE7FC7" w:rsidRPr="002D4DD3" w:rsidRDefault="008C72BA" w:rsidP="00AE7FC7">
      <w:pPr>
        <w:spacing w:line="360" w:lineRule="auto"/>
        <w:jc w:val="both"/>
        <w:rPr>
          <w:rFonts w:ascii="HP Simplified" w:hAnsi="HP Simplified"/>
          <w:bCs/>
          <w:sz w:val="24"/>
          <w:szCs w:val="24"/>
        </w:rPr>
      </w:pPr>
      <w:r>
        <w:rPr>
          <w:rFonts w:ascii="HP Simplified" w:hAnsi="HP Simplified"/>
          <w:b/>
          <w:bCs/>
          <w:sz w:val="24"/>
          <w:szCs w:val="24"/>
        </w:rPr>
        <w:t>TERCER</w:t>
      </w:r>
      <w:r w:rsidR="00AE7FC7" w:rsidRPr="002D4DD3">
        <w:rPr>
          <w:rFonts w:ascii="HP Simplified" w:hAnsi="HP Simplified"/>
          <w:b/>
          <w:bCs/>
          <w:sz w:val="24"/>
          <w:szCs w:val="24"/>
        </w:rPr>
        <w:t>A.- El artículo 5 de la Ley 24/2013, de 26 de diciembre, del Sector Eléctrico establece que “</w:t>
      </w:r>
      <w:r w:rsidR="00AE7FC7" w:rsidRPr="002D4DD3">
        <w:rPr>
          <w:rFonts w:ascii="HP Simplified" w:hAnsi="HP Simplified"/>
          <w:bCs/>
          <w:sz w:val="24"/>
          <w:szCs w:val="24"/>
        </w:rPr>
        <w:t>1.- La planificación de las instalaciones de transporte y distribución de energía eléctrica, que se ubiquen o discurran en cualquier clase y categoría de suelo, deberá tenerse en cuenta en el correspondiente instrumento de ordenación del territorio y urbanístico, el cual deberá precisar las posibles instalaciones y calificar adecuadamente los terrenos, estableciendo en ambos casos, las reservas de suelo necesarias para la ubicación de las nuevas instalaciones y la protección de las existentes.</w:t>
      </w:r>
    </w:p>
    <w:p w14:paraId="0A506E94"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bCs/>
          <w:sz w:val="24"/>
          <w:szCs w:val="24"/>
        </w:rPr>
        <w:t xml:space="preserve">2.- Cuando existan rezones justificadas de urgencia o excepcional interés para el suministro de energía </w:t>
      </w:r>
      <w:proofErr w:type="gramStart"/>
      <w:r w:rsidRPr="002D4DD3">
        <w:rPr>
          <w:rFonts w:ascii="HP Simplified" w:hAnsi="HP Simplified"/>
          <w:bCs/>
          <w:sz w:val="24"/>
          <w:szCs w:val="24"/>
        </w:rPr>
        <w:t>eléctrica  que</w:t>
      </w:r>
      <w:proofErr w:type="gramEnd"/>
      <w:r w:rsidRPr="002D4DD3">
        <w:rPr>
          <w:rFonts w:ascii="HP Simplified" w:hAnsi="HP Simplified"/>
          <w:bCs/>
          <w:sz w:val="24"/>
          <w:szCs w:val="24"/>
        </w:rPr>
        <w:t xml:space="preserve"> aconsejan el establecimiento de instalaciones de transporte y distribución que precisen de un acto de intervención municipal previo, se estará a los dispuesto en la disposición adicional décima del texto refundido de la Ley del suelo aprobado por el Real Decreto Legislativo 2/2008, de 20 de junio. El mismo procedimiento </w:t>
      </w:r>
      <w:proofErr w:type="spellStart"/>
      <w:r w:rsidRPr="002D4DD3">
        <w:rPr>
          <w:rFonts w:ascii="HP Simplified" w:hAnsi="HP Simplified"/>
          <w:bCs/>
          <w:sz w:val="24"/>
          <w:szCs w:val="24"/>
        </w:rPr>
        <w:t>procedimiento</w:t>
      </w:r>
      <w:proofErr w:type="spellEnd"/>
      <w:r w:rsidRPr="002D4DD3">
        <w:rPr>
          <w:rFonts w:ascii="HP Simplified" w:hAnsi="HP Simplified"/>
          <w:bCs/>
          <w:sz w:val="24"/>
          <w:szCs w:val="24"/>
        </w:rPr>
        <w:t xml:space="preserve"> será aplicable en los casos en que existan instrumentos de ordenación territorial y urbanística ya aprobados definitivamente, en los que no se haya tenido en cuenta la planificación eléctrica conforme al apartado anterior.</w:t>
      </w:r>
    </w:p>
    <w:p w14:paraId="4AAEC974"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bCs/>
          <w:sz w:val="24"/>
          <w:szCs w:val="24"/>
        </w:rPr>
        <w:lastRenderedPageBreak/>
        <w:t xml:space="preserve">3 </w:t>
      </w:r>
      <w:proofErr w:type="gramStart"/>
      <w:r w:rsidRPr="002D4DD3">
        <w:rPr>
          <w:rFonts w:ascii="HP Simplified" w:hAnsi="HP Simplified"/>
          <w:bCs/>
          <w:sz w:val="24"/>
          <w:szCs w:val="24"/>
        </w:rPr>
        <w:t>(….</w:t>
      </w:r>
      <w:proofErr w:type="gramEnd"/>
      <w:r w:rsidRPr="002D4DD3">
        <w:rPr>
          <w:rFonts w:ascii="HP Simplified" w:hAnsi="HP Simplified"/>
          <w:bCs/>
          <w:sz w:val="24"/>
          <w:szCs w:val="24"/>
        </w:rPr>
        <w:t>)</w:t>
      </w:r>
    </w:p>
    <w:p w14:paraId="2E734EFE" w14:textId="77777777" w:rsidR="00AE7FC7" w:rsidRPr="002D4DD3" w:rsidRDefault="00AE7FC7" w:rsidP="00AE7FC7">
      <w:pPr>
        <w:spacing w:line="360" w:lineRule="auto"/>
        <w:jc w:val="both"/>
        <w:rPr>
          <w:rFonts w:ascii="HP Simplified" w:hAnsi="HP Simplified"/>
          <w:bCs/>
          <w:sz w:val="24"/>
          <w:szCs w:val="24"/>
        </w:rPr>
      </w:pPr>
      <w:r w:rsidRPr="002D4DD3">
        <w:rPr>
          <w:rFonts w:ascii="HP Simplified" w:hAnsi="HP Simplified"/>
          <w:bCs/>
          <w:sz w:val="24"/>
          <w:szCs w:val="24"/>
        </w:rPr>
        <w:t>4.- A todos los efectos, las infraestructuras propias de las actividades del suministro eléctrico, reconocidas de utilidad pública por la presente ley, tendrán la condición de sistemas generales”.</w:t>
      </w:r>
    </w:p>
    <w:p w14:paraId="18AA36AD" w14:textId="044566AB" w:rsidR="00AE7FC7" w:rsidRPr="002D4DD3" w:rsidRDefault="00AE7FC7" w:rsidP="00AE7FC7">
      <w:pPr>
        <w:spacing w:line="360" w:lineRule="auto"/>
        <w:jc w:val="both"/>
        <w:rPr>
          <w:rFonts w:ascii="HP Simplified" w:hAnsi="HP Simplified"/>
          <w:b/>
          <w:bCs/>
          <w:sz w:val="24"/>
          <w:szCs w:val="24"/>
        </w:rPr>
      </w:pPr>
      <w:r w:rsidRPr="002D4DD3">
        <w:rPr>
          <w:rFonts w:ascii="HP Simplified" w:hAnsi="HP Simplified"/>
          <w:b/>
          <w:bCs/>
          <w:sz w:val="24"/>
          <w:szCs w:val="24"/>
        </w:rPr>
        <w:t xml:space="preserve"> </w:t>
      </w:r>
      <w:proofErr w:type="gramStart"/>
      <w:r w:rsidR="008C72BA">
        <w:rPr>
          <w:rFonts w:ascii="HP Simplified" w:hAnsi="HP Simplified"/>
          <w:b/>
          <w:bCs/>
          <w:sz w:val="24"/>
          <w:szCs w:val="24"/>
        </w:rPr>
        <w:t>CUART</w:t>
      </w:r>
      <w:r w:rsidRPr="002D4DD3">
        <w:rPr>
          <w:rFonts w:ascii="HP Simplified" w:hAnsi="HP Simplified"/>
          <w:b/>
          <w:bCs/>
          <w:sz w:val="24"/>
          <w:szCs w:val="24"/>
        </w:rPr>
        <w:t>A.-</w:t>
      </w:r>
      <w:proofErr w:type="gramEnd"/>
      <w:r w:rsidRPr="002D4DD3">
        <w:rPr>
          <w:rFonts w:ascii="HP Simplified" w:hAnsi="HP Simplified"/>
          <w:b/>
          <w:bCs/>
          <w:sz w:val="24"/>
          <w:szCs w:val="24"/>
        </w:rPr>
        <w:t xml:space="preserve">   Por lo expuesto, y dado el tenor literal del artículo 5 de la Ley 24/2013, de 26 de diciembre no es posible la aprobación de un proyecto y de unas líneas de evacuación en abierta contradicción con el planeamiento urbanístico de Toral de los Vados. </w:t>
      </w:r>
    </w:p>
    <w:p w14:paraId="55003A80" w14:textId="77777777" w:rsidR="00AE7FC7" w:rsidRPr="002D4DD3" w:rsidRDefault="00AE7FC7" w:rsidP="00AE7FC7">
      <w:pPr>
        <w:spacing w:line="360" w:lineRule="auto"/>
        <w:jc w:val="both"/>
        <w:rPr>
          <w:rFonts w:ascii="HP Simplified" w:hAnsi="HP Simplified"/>
          <w:b/>
          <w:sz w:val="24"/>
          <w:szCs w:val="24"/>
        </w:rPr>
      </w:pPr>
      <w:r w:rsidRPr="002D4DD3">
        <w:rPr>
          <w:rFonts w:ascii="HP Simplified" w:hAnsi="HP Simplified"/>
          <w:b/>
          <w:sz w:val="24"/>
          <w:szCs w:val="24"/>
        </w:rPr>
        <w:t xml:space="preserve">          </w:t>
      </w:r>
      <w:r w:rsidRPr="002D4DD3">
        <w:rPr>
          <w:rFonts w:ascii="HP Simplified" w:hAnsi="HP Simplified"/>
          <w:sz w:val="24"/>
          <w:szCs w:val="24"/>
        </w:rPr>
        <w:t xml:space="preserve">Por lo expuesto, </w:t>
      </w:r>
    </w:p>
    <w:p w14:paraId="04D12E6C" w14:textId="77777777" w:rsidR="00AE7FC7" w:rsidRPr="002D4DD3" w:rsidRDefault="00AE7FC7" w:rsidP="00AE7FC7">
      <w:pPr>
        <w:spacing w:line="360" w:lineRule="auto"/>
        <w:jc w:val="both"/>
        <w:rPr>
          <w:rFonts w:ascii="HP Simplified" w:hAnsi="HP Simplified"/>
          <w:sz w:val="24"/>
          <w:szCs w:val="24"/>
        </w:rPr>
      </w:pPr>
      <w:r w:rsidRPr="002D4DD3">
        <w:rPr>
          <w:rFonts w:ascii="HP Simplified" w:hAnsi="HP Simplified"/>
          <w:sz w:val="24"/>
          <w:szCs w:val="24"/>
        </w:rPr>
        <w:t xml:space="preserve">SOLICITO  que, teniendo por presentado este escrito junto con la documentación que se acompaña, se sirva admitirlo todo ello y, en su virtud, tenga por interpuesto, en tiempo y forma </w:t>
      </w:r>
      <w:r w:rsidRPr="002D4DD3">
        <w:rPr>
          <w:rFonts w:ascii="HP Simplified" w:hAnsi="HP Simplified"/>
          <w:b/>
          <w:sz w:val="24"/>
          <w:szCs w:val="24"/>
        </w:rPr>
        <w:t>RECURSO DE ALZADA</w:t>
      </w:r>
      <w:r w:rsidRPr="002D4DD3">
        <w:rPr>
          <w:rFonts w:ascii="HP Simplified" w:hAnsi="HP Simplified"/>
          <w:sz w:val="24"/>
          <w:szCs w:val="24"/>
        </w:rPr>
        <w:t xml:space="preserve">  contra la resolución de fecha 24 DE ABRIL DE 2023 del Servicio Territorial de Industria, Comercio y Economía de la Junta de Castilla y León, en León por la que se acuerda otorgar AUTORIZACIÓN ADMINISTRATIVA PREVIA a la empresa CORAL RENOVABLES SL para la instalación de la planta de generación de energía con tecnología fotovoltaica  COMPAS II  en los términos municipales de TORAL DE LOS VADOS, CORULLÓN, VILLAFRANCA DEL BIERZO, CACABELOS, ARGANZA, SANCEDO, CABAÑAS RARAS, CUBILLOS DEL SIL  Y PONFERADA , expediente FV-240/2019/23459 COMPÁS II, y previos los trámites oportunos, con base en los motivos expuestos, dicte acuerdo estimatorio del recurso por el que se anule, por ser contraria al ordenamiento jurídico, la resolución impugnada y deniegue la solicitud de autorización administrativa previa y evaluación de impacto ambiental formulada por la mercantil CORAL RENOVABLES SL para la instalación de dicha planta solar.</w:t>
      </w:r>
    </w:p>
    <w:p w14:paraId="67EEAA9E" w14:textId="77777777" w:rsidR="00AE7FC7" w:rsidRPr="002D4DD3" w:rsidRDefault="00AE7FC7" w:rsidP="00AE7FC7">
      <w:pPr>
        <w:spacing w:line="360" w:lineRule="auto"/>
        <w:jc w:val="both"/>
        <w:rPr>
          <w:rFonts w:ascii="HP Simplified" w:hAnsi="HP Simplified"/>
          <w:sz w:val="24"/>
          <w:szCs w:val="24"/>
        </w:rPr>
      </w:pPr>
      <w:r w:rsidRPr="002D4DD3">
        <w:rPr>
          <w:rFonts w:ascii="HP Simplified" w:hAnsi="HP Simplified"/>
          <w:sz w:val="24"/>
          <w:szCs w:val="24"/>
        </w:rPr>
        <w:tab/>
        <w:t xml:space="preserve">Conforme a lo establecido en el artículo 117 de la Ley 39/2015, se solicita expresamente </w:t>
      </w:r>
      <w:proofErr w:type="gramStart"/>
      <w:r w:rsidRPr="002D4DD3">
        <w:rPr>
          <w:rFonts w:ascii="HP Simplified" w:hAnsi="HP Simplified"/>
          <w:sz w:val="24"/>
          <w:szCs w:val="24"/>
        </w:rPr>
        <w:t>la  suspensión</w:t>
      </w:r>
      <w:proofErr w:type="gramEnd"/>
      <w:r w:rsidRPr="002D4DD3">
        <w:rPr>
          <w:rFonts w:ascii="HP Simplified" w:hAnsi="HP Simplified"/>
          <w:sz w:val="24"/>
          <w:szCs w:val="24"/>
        </w:rPr>
        <w:t xml:space="preserve"> de la vigencia del acto hasta que se resuelva el recurso de  alzada  puesto que se cumplen los requisitos establecidos en dicho precepto. </w:t>
      </w:r>
    </w:p>
    <w:p w14:paraId="67A60455" w14:textId="0158FF96" w:rsidR="00E37B2A" w:rsidRPr="00AE7FC7" w:rsidRDefault="00AE7FC7" w:rsidP="00E17E96">
      <w:pPr>
        <w:spacing w:line="360" w:lineRule="auto"/>
        <w:jc w:val="both"/>
        <w:rPr>
          <w:rFonts w:ascii="HP Simplified" w:hAnsi="HP Simplified"/>
          <w:b/>
          <w:bCs/>
          <w:color w:val="FF0000"/>
          <w:sz w:val="24"/>
          <w:szCs w:val="24"/>
        </w:rPr>
      </w:pPr>
      <w:r w:rsidRPr="002D4DD3">
        <w:rPr>
          <w:rFonts w:ascii="HP Simplified" w:hAnsi="HP Simplified"/>
          <w:sz w:val="24"/>
          <w:szCs w:val="24"/>
        </w:rPr>
        <w:tab/>
      </w:r>
      <w:r w:rsidR="00E37B2A" w:rsidRPr="00AE7FC7">
        <w:rPr>
          <w:rFonts w:ascii="HP Simplified" w:hAnsi="HP Simplified"/>
          <w:b/>
          <w:bCs/>
          <w:color w:val="FF0000"/>
          <w:sz w:val="24"/>
          <w:szCs w:val="24"/>
        </w:rPr>
        <w:tab/>
        <w:t>En __________________</w:t>
      </w:r>
      <w:proofErr w:type="gramStart"/>
      <w:r w:rsidR="00E37B2A" w:rsidRPr="00AE7FC7">
        <w:rPr>
          <w:rFonts w:ascii="HP Simplified" w:hAnsi="HP Simplified"/>
          <w:b/>
          <w:bCs/>
          <w:color w:val="FF0000"/>
          <w:sz w:val="24"/>
          <w:szCs w:val="24"/>
        </w:rPr>
        <w:t>_ ,</w:t>
      </w:r>
      <w:proofErr w:type="gramEnd"/>
      <w:r w:rsidR="00E37B2A" w:rsidRPr="00AE7FC7">
        <w:rPr>
          <w:rFonts w:ascii="HP Simplified" w:hAnsi="HP Simplified"/>
          <w:b/>
          <w:bCs/>
          <w:color w:val="FF0000"/>
          <w:sz w:val="24"/>
          <w:szCs w:val="24"/>
        </w:rPr>
        <w:t xml:space="preserve"> a _________________ de 2023</w:t>
      </w:r>
    </w:p>
    <w:p w14:paraId="67011728" w14:textId="77777777" w:rsidR="00E37B2A" w:rsidRPr="00AE7FC7" w:rsidRDefault="00E37B2A" w:rsidP="00E17E96">
      <w:pPr>
        <w:spacing w:line="360" w:lineRule="auto"/>
        <w:jc w:val="both"/>
        <w:rPr>
          <w:rFonts w:ascii="HP Simplified" w:hAnsi="HP Simplified"/>
          <w:b/>
          <w:bCs/>
          <w:color w:val="FF0000"/>
          <w:sz w:val="24"/>
          <w:szCs w:val="24"/>
        </w:rPr>
      </w:pPr>
    </w:p>
    <w:p w14:paraId="2FE23C83" w14:textId="77777777" w:rsidR="00E37B2A" w:rsidRPr="00AE7FC7" w:rsidRDefault="00E37B2A" w:rsidP="00E17E96">
      <w:pPr>
        <w:spacing w:line="360" w:lineRule="auto"/>
        <w:jc w:val="both"/>
        <w:rPr>
          <w:rFonts w:ascii="HP Simplified" w:hAnsi="HP Simplified"/>
          <w:b/>
          <w:bCs/>
          <w:color w:val="FF0000"/>
          <w:sz w:val="24"/>
          <w:szCs w:val="24"/>
        </w:rPr>
      </w:pPr>
    </w:p>
    <w:p w14:paraId="15384569" w14:textId="77777777" w:rsidR="00E37B2A" w:rsidRPr="00AE7FC7" w:rsidRDefault="00E37B2A" w:rsidP="00E17E96">
      <w:pPr>
        <w:spacing w:line="360" w:lineRule="auto"/>
        <w:jc w:val="both"/>
        <w:rPr>
          <w:rFonts w:ascii="HP Simplified" w:hAnsi="HP Simplified"/>
          <w:b/>
          <w:bCs/>
          <w:color w:val="FF0000"/>
          <w:sz w:val="24"/>
          <w:szCs w:val="24"/>
        </w:rPr>
      </w:pPr>
    </w:p>
    <w:p w14:paraId="2ACB7C20" w14:textId="77777777" w:rsidR="00E37B2A" w:rsidRPr="00AE7FC7" w:rsidRDefault="00782C2B" w:rsidP="00E17E96">
      <w:pPr>
        <w:spacing w:line="360" w:lineRule="auto"/>
        <w:jc w:val="both"/>
        <w:rPr>
          <w:rFonts w:ascii="HP Simplified" w:hAnsi="HP Simplified"/>
          <w:b/>
          <w:bCs/>
          <w:color w:val="FF0000"/>
          <w:sz w:val="24"/>
          <w:szCs w:val="24"/>
        </w:rPr>
      </w:pPr>
      <w:r w:rsidRPr="00AE7FC7">
        <w:rPr>
          <w:rFonts w:ascii="HP Simplified" w:hAnsi="HP Simplified"/>
          <w:b/>
          <w:bCs/>
          <w:color w:val="FF0000"/>
          <w:sz w:val="24"/>
          <w:szCs w:val="24"/>
        </w:rPr>
        <w:tab/>
      </w:r>
      <w:r w:rsidRPr="00AE7FC7">
        <w:rPr>
          <w:rFonts w:ascii="HP Simplified" w:hAnsi="HP Simplified"/>
          <w:b/>
          <w:bCs/>
          <w:color w:val="FF0000"/>
          <w:sz w:val="24"/>
          <w:szCs w:val="24"/>
        </w:rPr>
        <w:tab/>
      </w:r>
      <w:r w:rsidRPr="00AE7FC7">
        <w:rPr>
          <w:rFonts w:ascii="HP Simplified" w:hAnsi="HP Simplified"/>
          <w:b/>
          <w:bCs/>
          <w:color w:val="FF0000"/>
          <w:sz w:val="24"/>
          <w:szCs w:val="24"/>
        </w:rPr>
        <w:tab/>
      </w:r>
      <w:r w:rsidR="00E37B2A" w:rsidRPr="00AE7FC7">
        <w:rPr>
          <w:rFonts w:ascii="HP Simplified" w:hAnsi="HP Simplified"/>
          <w:b/>
          <w:bCs/>
          <w:color w:val="FF0000"/>
          <w:sz w:val="24"/>
          <w:szCs w:val="24"/>
        </w:rPr>
        <w:t>Fdo.___________________________</w:t>
      </w:r>
    </w:p>
    <w:p w14:paraId="656B9DC9" w14:textId="5C0BA807" w:rsidR="009850A0" w:rsidRPr="00AE7FC7" w:rsidRDefault="00EA18CF" w:rsidP="00E02A36">
      <w:pPr>
        <w:spacing w:line="360" w:lineRule="auto"/>
        <w:ind w:left="2124" w:firstLine="708"/>
        <w:jc w:val="both"/>
        <w:rPr>
          <w:rFonts w:ascii="HP Simplified" w:hAnsi="HP Simplified" w:cs="Arial"/>
          <w:sz w:val="24"/>
          <w:szCs w:val="24"/>
        </w:rPr>
      </w:pPr>
      <w:r w:rsidRPr="00AE7FC7">
        <w:rPr>
          <w:rFonts w:ascii="HP Simplified" w:hAnsi="HP Simplified"/>
          <w:sz w:val="24"/>
          <w:szCs w:val="24"/>
        </w:rPr>
        <w:t xml:space="preserve"> </w:t>
      </w:r>
    </w:p>
    <w:sectPr w:rsidR="009850A0" w:rsidRPr="00AE7F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P Simplified">
    <w:panose1 w:val="020B0604020204020204"/>
    <w:charset w:val="00"/>
    <w:family w:val="swiss"/>
    <w:pitch w:val="variable"/>
    <w:sig w:usb0="A00000A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7B2A"/>
    <w:rsid w:val="00371DD4"/>
    <w:rsid w:val="003F3329"/>
    <w:rsid w:val="004077AB"/>
    <w:rsid w:val="005C63C0"/>
    <w:rsid w:val="00782C2B"/>
    <w:rsid w:val="00804B38"/>
    <w:rsid w:val="008138BB"/>
    <w:rsid w:val="008C72BA"/>
    <w:rsid w:val="009850A0"/>
    <w:rsid w:val="00AE7FC7"/>
    <w:rsid w:val="00BC452C"/>
    <w:rsid w:val="00E02A36"/>
    <w:rsid w:val="00E17E96"/>
    <w:rsid w:val="00E37B2A"/>
    <w:rsid w:val="00EA18C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A8378"/>
  <w15:docId w15:val="{499B372D-24DE-4DF6-87F0-BE03D8864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E7F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xxxxxxxxxx@xxxxxxxx.xxx"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hyperlink" Target="mailto:xxxxxxxxxx@xxxxxxxx.xxx" TargetMode="Externa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15</Pages>
  <Words>1083</Words>
  <Characters>5958</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Tvitec</dc:creator>
  <cp:lastModifiedBy>ELENA DE LA PUENTE FRA</cp:lastModifiedBy>
  <cp:revision>4</cp:revision>
  <dcterms:created xsi:type="dcterms:W3CDTF">2023-06-20T14:55:00Z</dcterms:created>
  <dcterms:modified xsi:type="dcterms:W3CDTF">2023-06-23T20:02:00Z</dcterms:modified>
</cp:coreProperties>
</file>