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1DE73" w14:textId="77777777" w:rsidR="0057147A" w:rsidRPr="00DA397A" w:rsidRDefault="0057147A" w:rsidP="0057147A">
      <w:pPr>
        <w:spacing w:before="0" w:after="0"/>
        <w:jc w:val="right"/>
        <w:rPr>
          <w:b/>
          <w:bCs/>
          <w:sz w:val="23"/>
          <w:szCs w:val="23"/>
        </w:rPr>
      </w:pPr>
      <w:r w:rsidRPr="00DA397A">
        <w:rPr>
          <w:b/>
          <w:bCs/>
          <w:sz w:val="23"/>
          <w:szCs w:val="23"/>
        </w:rPr>
        <w:t xml:space="preserve">SR. CONSEJERO DE MEDIO AMBIENTE, VIVIENDA Y ORDENACIÓN DEL TERRITORIO </w:t>
      </w:r>
    </w:p>
    <w:p w14:paraId="578FB668" w14:textId="77777777" w:rsidR="0057147A" w:rsidRDefault="0057147A" w:rsidP="0057147A">
      <w:pPr>
        <w:spacing w:before="0" w:after="0"/>
        <w:jc w:val="right"/>
        <w:rPr>
          <w:b/>
          <w:bCs/>
        </w:rPr>
      </w:pPr>
      <w:r>
        <w:rPr>
          <w:b/>
          <w:bCs/>
        </w:rPr>
        <w:t>Consejería de Medio Ambiente, Vivienda y Ordenación del Territorio</w:t>
      </w:r>
    </w:p>
    <w:p w14:paraId="3F55A705" w14:textId="77777777" w:rsidR="0057147A" w:rsidRDefault="0057147A" w:rsidP="0057147A">
      <w:pPr>
        <w:spacing w:before="0" w:after="0"/>
        <w:jc w:val="right"/>
        <w:rPr>
          <w:b/>
          <w:bCs/>
        </w:rPr>
      </w:pPr>
      <w:r>
        <w:rPr>
          <w:b/>
          <w:bCs/>
        </w:rPr>
        <w:t>Junta de Castilla y León</w:t>
      </w:r>
    </w:p>
    <w:p w14:paraId="3237AD4A" w14:textId="53F55297" w:rsidR="002B509C" w:rsidRDefault="0057147A" w:rsidP="0057147A">
      <w:pPr>
        <w:jc w:val="right"/>
        <w:rPr>
          <w:b/>
          <w:bCs/>
        </w:rPr>
      </w:pPr>
      <w:r>
        <w:rPr>
          <w:b/>
          <w:bCs/>
        </w:rPr>
        <w:t>A07002866</w:t>
      </w:r>
    </w:p>
    <w:p w14:paraId="204CC3FE" w14:textId="77777777" w:rsidR="0057147A" w:rsidRDefault="0057147A" w:rsidP="0057147A">
      <w:pPr>
        <w:jc w:val="right"/>
      </w:pPr>
    </w:p>
    <w:p w14:paraId="1224D4CD" w14:textId="3C0099CF" w:rsidR="002B509C" w:rsidRPr="002B509C" w:rsidRDefault="002B509C">
      <w:pPr>
        <w:rPr>
          <w:b/>
          <w:bCs/>
        </w:rPr>
      </w:pPr>
      <w:r w:rsidRPr="002B509C">
        <w:rPr>
          <w:b/>
          <w:bCs/>
        </w:rPr>
        <w:t>A</w:t>
      </w:r>
      <w:r>
        <w:rPr>
          <w:b/>
          <w:bCs/>
        </w:rPr>
        <w:t>SUNTO</w:t>
      </w:r>
      <w:r w:rsidRPr="002B509C">
        <w:rPr>
          <w:b/>
          <w:bCs/>
        </w:rPr>
        <w:t>: Recurso potestativo de reposición contra la ORDEN MAV/392/2025, de 14 de abril, por la que se modifica la Resolución de 29 de julio de 2016, de la Secretaría General de la Consejería de Fomento y Medio Ambiente</w:t>
      </w:r>
      <w:r>
        <w:rPr>
          <w:b/>
          <w:bCs/>
        </w:rPr>
        <w:t>.</w:t>
      </w:r>
    </w:p>
    <w:p w14:paraId="07AF0A4C" w14:textId="77777777" w:rsidR="002B509C" w:rsidRDefault="002B509C"/>
    <w:p w14:paraId="00F437BD" w14:textId="77777777" w:rsidR="0057147A" w:rsidRPr="0057147A" w:rsidRDefault="0057147A" w:rsidP="0057147A">
      <w:pPr>
        <w:rPr>
          <w:rFonts w:ascii="Source Sans Pro" w:hAnsi="Source Sans Pro"/>
          <w:b/>
          <w:bCs/>
          <w:color w:val="FF0000"/>
        </w:rPr>
      </w:pPr>
      <w:r w:rsidRPr="0057147A">
        <w:rPr>
          <w:rFonts w:ascii="Source Sans Pro" w:hAnsi="Source Sans Pro"/>
          <w:b/>
          <w:bCs/>
          <w:color w:val="FF0000"/>
        </w:rPr>
        <w:t xml:space="preserve">D. </w:t>
      </w:r>
      <w:proofErr w:type="spellStart"/>
      <w:r w:rsidRPr="0057147A">
        <w:rPr>
          <w:rFonts w:ascii="Source Sans Pro" w:hAnsi="Source Sans Pro"/>
          <w:b/>
          <w:bCs/>
          <w:color w:val="FF0000"/>
        </w:rPr>
        <w:t>xxxxxxxxxxxxxxxxxxxxxxxxxxxxx</w:t>
      </w:r>
      <w:proofErr w:type="spellEnd"/>
      <w:r w:rsidRPr="0057147A">
        <w:rPr>
          <w:rFonts w:ascii="Source Sans Pro" w:hAnsi="Source Sans Pro"/>
          <w:b/>
          <w:bCs/>
          <w:color w:val="FF0000"/>
        </w:rPr>
        <w:t xml:space="preserve">, con DNI </w:t>
      </w:r>
      <w:proofErr w:type="spellStart"/>
      <w:r w:rsidRPr="0057147A">
        <w:rPr>
          <w:rFonts w:ascii="Source Sans Pro" w:hAnsi="Source Sans Pro"/>
          <w:b/>
          <w:bCs/>
          <w:color w:val="FF0000"/>
        </w:rPr>
        <w:t>xxxxxxxxxxxxxxxx</w:t>
      </w:r>
      <w:proofErr w:type="spellEnd"/>
      <w:r w:rsidRPr="0057147A">
        <w:rPr>
          <w:rFonts w:ascii="Source Sans Pro" w:hAnsi="Source Sans Pro"/>
          <w:b/>
          <w:bCs/>
          <w:color w:val="FF0000"/>
        </w:rPr>
        <w:t xml:space="preserve">, en nombre y representación de la ASOCIACIÓN </w:t>
      </w:r>
      <w:proofErr w:type="spellStart"/>
      <w:r w:rsidRPr="0057147A">
        <w:rPr>
          <w:rFonts w:ascii="Source Sans Pro" w:hAnsi="Source Sans Pro"/>
          <w:b/>
          <w:bCs/>
          <w:color w:val="FF0000"/>
        </w:rPr>
        <w:t>xxxxxxxxxxxxxxxxxxxxxx</w:t>
      </w:r>
      <w:proofErr w:type="spellEnd"/>
      <w:r w:rsidRPr="0057147A">
        <w:rPr>
          <w:rFonts w:ascii="Source Sans Pro" w:hAnsi="Source Sans Pro"/>
          <w:b/>
          <w:bCs/>
          <w:color w:val="FF0000"/>
        </w:rPr>
        <w:t xml:space="preserve">, con CIF </w:t>
      </w:r>
      <w:proofErr w:type="spellStart"/>
      <w:r w:rsidRPr="0057147A">
        <w:rPr>
          <w:rFonts w:ascii="Source Sans Pro" w:hAnsi="Source Sans Pro"/>
          <w:b/>
          <w:bCs/>
          <w:color w:val="FF0000"/>
        </w:rPr>
        <w:t>xxxxxxxxxxx</w:t>
      </w:r>
      <w:proofErr w:type="spellEnd"/>
      <w:r w:rsidRPr="0057147A">
        <w:rPr>
          <w:rFonts w:ascii="Source Sans Pro" w:hAnsi="Source Sans Pro"/>
          <w:b/>
          <w:bCs/>
          <w:color w:val="FF0000"/>
        </w:rPr>
        <w:t xml:space="preserve">, y con correo electrónico a efecto de notificaciones </w:t>
      </w:r>
      <w:hyperlink r:id="rId7" w:history="1">
        <w:r w:rsidRPr="0057147A">
          <w:rPr>
            <w:rStyle w:val="Hipervnculo"/>
            <w:rFonts w:ascii="Source Sans Pro" w:hAnsi="Source Sans Pro"/>
            <w:b/>
            <w:bCs/>
            <w:color w:val="FF0000"/>
          </w:rPr>
          <w:t>xxxxxxxxxx@xxxxxxxx.xxx</w:t>
        </w:r>
      </w:hyperlink>
      <w:r w:rsidRPr="0057147A">
        <w:rPr>
          <w:rFonts w:ascii="Source Sans Pro" w:hAnsi="Source Sans Pro"/>
          <w:b/>
          <w:bCs/>
          <w:color w:val="FF0000"/>
        </w:rPr>
        <w:t xml:space="preserve">, </w:t>
      </w:r>
    </w:p>
    <w:p w14:paraId="79EE632E" w14:textId="3D4382FB" w:rsidR="00EC087C" w:rsidRDefault="00EC087C" w:rsidP="00F42B22">
      <w:pPr>
        <w:jc w:val="center"/>
      </w:pPr>
      <w:r w:rsidRPr="00F42B22">
        <w:rPr>
          <w:b/>
          <w:bCs/>
        </w:rPr>
        <w:t>EXPONE</w:t>
      </w:r>
      <w:r>
        <w:t>:</w:t>
      </w:r>
    </w:p>
    <w:p w14:paraId="4890E4CB" w14:textId="77777777" w:rsidR="00EC087C" w:rsidRDefault="00EC087C" w:rsidP="00EC087C">
      <w:r>
        <w:t xml:space="preserve">Que, habiendo sido publicada la </w:t>
      </w:r>
      <w:bookmarkStart w:id="0" w:name="_Hlk197799822"/>
      <w:r>
        <w:t>ORDEN MAV/392/2025, de 14 de abril, por la que se modifica la Resolución de 29 de julio de 2016, de la Secretaría General de la Consejería de Fomento y Medio Ambiente</w:t>
      </w:r>
      <w:bookmarkEnd w:id="0"/>
      <w:r>
        <w:t xml:space="preserve">, por la que se concede autorización ambiental a la planta de fabricación de cemento y </w:t>
      </w:r>
      <w:proofErr w:type="spellStart"/>
      <w:r>
        <w:t>clínker</w:t>
      </w:r>
      <w:proofErr w:type="spellEnd"/>
      <w:r>
        <w:t xml:space="preserve">, ubicada en el término municipal de Toral de los Vados (León), titularidad de «Votorantim Cementos España, S.A.» (antes «Cementos Cosmos, S.A.»), como consecuencia de la modificación no sustancial MNS 16. </w:t>
      </w:r>
      <w:proofErr w:type="spellStart"/>
      <w:r>
        <w:t>Expte</w:t>
      </w:r>
      <w:proofErr w:type="spellEnd"/>
      <w:r>
        <w:t>.: 166-24-MNSLE.</w:t>
      </w:r>
    </w:p>
    <w:p w14:paraId="321F6CA3" w14:textId="675F642A" w:rsidR="00C33CA1" w:rsidRDefault="00C33CA1" w:rsidP="00C33CA1">
      <w:r>
        <w:t>Que, dicha resolución RESUELVE modificar la Resolución, de 29 de julio de 2016, de la Secretaría General de la Consejería de Fomento y Medio Ambiente, que concede autorización ambiental a la instalación de referencia, sustituyendo el Anexo I en los términos indicados en el Anejo a esta Orden.</w:t>
      </w:r>
    </w:p>
    <w:p w14:paraId="0145E62A" w14:textId="04FE0AE4" w:rsidR="00EC087C" w:rsidRDefault="00DF72A4" w:rsidP="00EC087C">
      <w:r>
        <w:t xml:space="preserve">Que, </w:t>
      </w:r>
      <w:r w:rsidR="00EC087C">
        <w:t>al amparo de lo establecido, entre otras, en las siguientes normas:</w:t>
      </w:r>
    </w:p>
    <w:p w14:paraId="786CEEB7" w14:textId="364C08AE" w:rsidR="00EC087C" w:rsidRDefault="00EC087C" w:rsidP="00EC087C">
      <w:r>
        <w:t>• Ley 39/2015, de Procedimiento Administrativo Común.</w:t>
      </w:r>
    </w:p>
    <w:p w14:paraId="04FFDB02" w14:textId="0F68354C" w:rsidR="00EC087C" w:rsidRDefault="00EC087C" w:rsidP="00EC087C">
      <w:r>
        <w:t>• Ley 21/2013, de 9 de diciembre, de evaluación ambiental;</w:t>
      </w:r>
    </w:p>
    <w:p w14:paraId="14FD7CF1" w14:textId="1CC217EA" w:rsidR="00EC087C" w:rsidRDefault="00EC087C" w:rsidP="00EC087C">
      <w:r>
        <w:t>• Ley 7/2022, de 8 de abril, de residuos y suelos contaminados para una economía circular;</w:t>
      </w:r>
    </w:p>
    <w:p w14:paraId="615EC4D0" w14:textId="1B8792EF" w:rsidR="00EC087C" w:rsidRDefault="00EC087C" w:rsidP="00EC087C">
      <w:r>
        <w:t>• Ley 34/2007, de 15 de noviembre, de calidad del aire y protección de la atmósfera;</w:t>
      </w:r>
    </w:p>
    <w:p w14:paraId="2B555AAD" w14:textId="50AE9B9A" w:rsidR="00EC087C" w:rsidRDefault="00EC087C" w:rsidP="00EC087C">
      <w:r>
        <w:t>• Real Decreto 1514/2009, de 2 de octubre, por el que se regula la protección de las aguas subterráneas contra la contaminación y el deterioro;</w:t>
      </w:r>
    </w:p>
    <w:p w14:paraId="76472586" w14:textId="0DE01E7F" w:rsidR="00EC087C" w:rsidRDefault="00EC087C" w:rsidP="00EC087C">
      <w:r>
        <w:t>• Plan Estatal Marco de Gestión de Residuos (PEMAR) 2016-2022;</w:t>
      </w:r>
    </w:p>
    <w:p w14:paraId="5BB19F5E" w14:textId="6AFA99A4" w:rsidR="00EC087C" w:rsidRDefault="00EC087C" w:rsidP="00EC087C">
      <w:r>
        <w:t>• Real Decreto Legislativo 1/2016, de 16 de diciembre, por el que se aprueba el texto refundido de la Ley de prevención y control integrados de la contaminación,</w:t>
      </w:r>
    </w:p>
    <w:p w14:paraId="3089B2BD" w14:textId="44CACAAD" w:rsidR="00EC087C" w:rsidRDefault="00EC087C" w:rsidP="00EC087C">
      <w:r>
        <w:t>• Directiva 2001/42/CE del Parlamento Europeo y del Consejo, de 27 de junio de 2001, relativa a la evaluación de los efectos de determinados planes y programas en el medio ambiente,</w:t>
      </w:r>
    </w:p>
    <w:p w14:paraId="1AA70E7E" w14:textId="5D3AF284" w:rsidR="00EC087C" w:rsidRDefault="00EC087C" w:rsidP="00EC087C">
      <w:r>
        <w:lastRenderedPageBreak/>
        <w:t>• Directiva 2014/52/UE del Parlamento Europeo y del Consejo, de 16 de abril de 2014, por la que se modifica la Directiva 2011/92/UE, relativa a la evaluación de las repercusiones de determinados proyectos públicos y privados sobre el medio ambiente,</w:t>
      </w:r>
    </w:p>
    <w:p w14:paraId="5BF6935C" w14:textId="6632606D" w:rsidR="00EC087C" w:rsidRDefault="00EC087C" w:rsidP="00EC087C">
      <w:r>
        <w:t>• Resolución conjunta de la Dirección General de Política Energética y Minas y de la Oficina Española del Cambio Climático de 25 de marzo (BOE 31/03/2021)</w:t>
      </w:r>
    </w:p>
    <w:p w14:paraId="6DB869D4" w14:textId="4A3CA34E" w:rsidR="00EC087C" w:rsidRDefault="00EC087C" w:rsidP="00EC087C">
      <w:bookmarkStart w:id="1" w:name="_Hlk197854102"/>
      <w:r>
        <w:t xml:space="preserve">• </w:t>
      </w:r>
      <w:bookmarkEnd w:id="1"/>
      <w:r>
        <w:t>Ley 33/2011, de 4 de octubre, General de Salud Pública</w:t>
      </w:r>
      <w:r w:rsidR="006F68EB">
        <w:t>.</w:t>
      </w:r>
    </w:p>
    <w:p w14:paraId="407E4344" w14:textId="5EF15B23" w:rsidR="006F68EB" w:rsidRDefault="006F68EB" w:rsidP="00EC087C">
      <w:bookmarkStart w:id="2" w:name="_Hlk197854321"/>
      <w:r w:rsidRPr="006F68EB">
        <w:t>•</w:t>
      </w:r>
      <w:r>
        <w:t xml:space="preserve"> </w:t>
      </w:r>
      <w:bookmarkEnd w:id="2"/>
      <w:r>
        <w:t>Real Decreto 815/2013, de 18 de octubre, por el que se aprueba el Reglamento de Emisiones Industriales y de desarrollo de la Ley 16/2002, de 1 de julio, de prevención y control integrados de la contaminación.</w:t>
      </w:r>
    </w:p>
    <w:p w14:paraId="07A5078E" w14:textId="089DF65B" w:rsidR="006F68EB" w:rsidRDefault="006F68EB" w:rsidP="006F68EB">
      <w:r w:rsidRPr="006F68EB">
        <w:t xml:space="preserve">• </w:t>
      </w:r>
      <w:r>
        <w:t xml:space="preserve">ORDEN MAV/1085/2022, de 24 de agosto, por la que se modifica la Resolución de 29 de julio de 2016, de la Secretaría General de la Consejería de Fomento y Medio Ambiente, por la que se concede autorización ambiental a la planta de fabricación de cemento y </w:t>
      </w:r>
      <w:proofErr w:type="spellStart"/>
      <w:r>
        <w:t>clínker</w:t>
      </w:r>
      <w:proofErr w:type="spellEnd"/>
      <w:r>
        <w:t xml:space="preserve"> ubicada en el término municipal de Toral de los Vados (León), titularidad de «Votorantim Cementos España, S.A.», como consecuencia de la modificación no sustancial 13 (MNS n.º 13).</w:t>
      </w:r>
    </w:p>
    <w:p w14:paraId="20344113" w14:textId="77777777" w:rsidR="00EC087C" w:rsidRDefault="00EC087C" w:rsidP="00EC087C"/>
    <w:p w14:paraId="25068007" w14:textId="77777777" w:rsidR="00EC087C" w:rsidRPr="00DF72A4" w:rsidRDefault="00EC087C" w:rsidP="00DF72A4">
      <w:pPr>
        <w:jc w:val="center"/>
        <w:rPr>
          <w:b/>
          <w:bCs/>
        </w:rPr>
      </w:pPr>
      <w:r w:rsidRPr="00DF72A4">
        <w:rPr>
          <w:b/>
          <w:bCs/>
        </w:rPr>
        <w:t>I. ADMISIBILIDAD DEL RECURSO.</w:t>
      </w:r>
    </w:p>
    <w:p w14:paraId="34C465B4" w14:textId="77777777" w:rsidR="00D01F42" w:rsidRDefault="00D01F42" w:rsidP="00D01F42">
      <w:r>
        <w:t>El presente escrito de interposición cumple las formalidades exigidas por el artículo 123 de la Ley 39/2015, de 1 de octubre, del Procedimiento Administrativo Común de las Administraciones Publicas, lo que otorga legitimidad a la solicitud de revisión del procedimiento administrativo impugnado por la importancia de cumplir este artículo como garantía del derecho de interposición de recursos en vía administrativa.</w:t>
      </w:r>
    </w:p>
    <w:p w14:paraId="2C0FE28C" w14:textId="77777777" w:rsidR="00D01F42" w:rsidRDefault="00D01F42" w:rsidP="00D01F42">
      <w:r>
        <w:t>LEGITIMACIÓN. La Asociación recurrente tiene legitimación para recurrir en virtud del artículo 4 de la Ley 39/2015.</w:t>
      </w:r>
    </w:p>
    <w:p w14:paraId="36D908A6" w14:textId="77777777" w:rsidR="00E3030D" w:rsidRDefault="00E3030D" w:rsidP="00D01F42"/>
    <w:p w14:paraId="79991C6C" w14:textId="113BD1A1" w:rsidR="002B509C" w:rsidRPr="00C33CA1" w:rsidRDefault="00E3030D" w:rsidP="00C33CA1">
      <w:pPr>
        <w:jc w:val="center"/>
        <w:rPr>
          <w:b/>
          <w:bCs/>
        </w:rPr>
      </w:pPr>
      <w:r>
        <w:rPr>
          <w:b/>
          <w:bCs/>
        </w:rPr>
        <w:t xml:space="preserve">II. </w:t>
      </w:r>
      <w:r w:rsidR="00C33CA1" w:rsidRPr="00C33CA1">
        <w:rPr>
          <w:b/>
          <w:bCs/>
        </w:rPr>
        <w:t>FUNDAMENTOS:</w:t>
      </w:r>
    </w:p>
    <w:p w14:paraId="01E460FC" w14:textId="737AE759" w:rsidR="002B509C" w:rsidRDefault="002B509C" w:rsidP="002B509C">
      <w:r>
        <w:t xml:space="preserve">La MNS </w:t>
      </w:r>
      <w:proofErr w:type="spellStart"/>
      <w:r>
        <w:t>nº</w:t>
      </w:r>
      <w:proofErr w:type="spellEnd"/>
      <w:r>
        <w:t xml:space="preserve"> 16 autorizada consiste en la incorporación al </w:t>
      </w:r>
      <w:proofErr w:type="spellStart"/>
      <w:r>
        <w:t>precalcinador</w:t>
      </w:r>
      <w:proofErr w:type="spellEnd"/>
      <w:r>
        <w:t xml:space="preserve"> del combustible derivado de residuos (CDR) autorizado como combustible alternativo en una cantidad máxima de 35.000 toneladas al año por la </w:t>
      </w:r>
      <w:r w:rsidRPr="00E3030D">
        <w:rPr>
          <w:b/>
          <w:bCs/>
        </w:rPr>
        <w:t xml:space="preserve">MNS </w:t>
      </w:r>
      <w:proofErr w:type="spellStart"/>
      <w:r w:rsidRPr="00E3030D">
        <w:rPr>
          <w:b/>
          <w:bCs/>
        </w:rPr>
        <w:t>nº</w:t>
      </w:r>
      <w:proofErr w:type="spellEnd"/>
      <w:r w:rsidRPr="00E3030D">
        <w:rPr>
          <w:b/>
          <w:bCs/>
        </w:rPr>
        <w:t xml:space="preserve"> 13 aprobada por Orden MAV/1085/2022, de 24 de agosto</w:t>
      </w:r>
      <w:r>
        <w:t xml:space="preserve"> (</w:t>
      </w:r>
      <w:proofErr w:type="spellStart"/>
      <w:r>
        <w:t>BOCyL</w:t>
      </w:r>
      <w:proofErr w:type="spellEnd"/>
      <w:r>
        <w:t xml:space="preserve"> de 1 de septiembre de 2022). Con dicha modificación “la línea del horno está en condiciones de sustituir más combustibles fósiles por combustibles alternativos”, por lo </w:t>
      </w:r>
      <w:proofErr w:type="gramStart"/>
      <w:r>
        <w:t>que</w:t>
      </w:r>
      <w:proofErr w:type="gramEnd"/>
      <w:r>
        <w:t xml:space="preserve"> aunque no supone un incremento en la cantidad total de CDR autorizada sí la incrementará de facto.</w:t>
      </w:r>
    </w:p>
    <w:p w14:paraId="31695FDE" w14:textId="77777777" w:rsidR="002B509C" w:rsidRDefault="002B509C" w:rsidP="002B509C">
      <w:r>
        <w:t xml:space="preserve">El </w:t>
      </w:r>
      <w:r w:rsidRPr="00E3030D">
        <w:rPr>
          <w:b/>
          <w:bCs/>
        </w:rPr>
        <w:t>artículo 14.1.a) del Reglamento de Emisiones Industriales (REI)</w:t>
      </w:r>
      <w:r>
        <w:t xml:space="preserve"> considera modificación sustancial aquella que represente una mayor incidencia sobre la seguridad, la salud de las personas y el medio ambiente, y en concreto “cualquier ampliación o modificación que alcance, por sí sola, los umbrales de capacidad establecidos, cuando estos existan, en el anejo 1, o si ha de ser sometida al procedimiento de evaluación de impacto ambiental ordinaria de acuerdo con la normativa sobre esta materia”.</w:t>
      </w:r>
    </w:p>
    <w:p w14:paraId="328F8398" w14:textId="77777777" w:rsidR="002B509C" w:rsidRDefault="002B509C" w:rsidP="002B509C">
      <w:r>
        <w:lastRenderedPageBreak/>
        <w:t xml:space="preserve">El </w:t>
      </w:r>
      <w:r w:rsidRPr="00E3030D">
        <w:rPr>
          <w:b/>
          <w:bCs/>
        </w:rPr>
        <w:t xml:space="preserve">epígrafe 5.2 “Instalaciones para la valorización o eliminación de residuos en plantas de incineración o </w:t>
      </w:r>
      <w:proofErr w:type="spellStart"/>
      <w:r w:rsidRPr="00E3030D">
        <w:rPr>
          <w:b/>
          <w:bCs/>
        </w:rPr>
        <w:t>coincineración</w:t>
      </w:r>
      <w:proofErr w:type="spellEnd"/>
      <w:r w:rsidRPr="00E3030D">
        <w:rPr>
          <w:b/>
          <w:bCs/>
        </w:rPr>
        <w:t xml:space="preserve"> de residuos” del anejo 1 del REI</w:t>
      </w:r>
      <w:r>
        <w:t xml:space="preserve"> establece el umbral de capacidad para los residuos no peligrosos en tres toneladas por hora. Dado que la cantidad máxima autorizada de </w:t>
      </w:r>
      <w:proofErr w:type="spellStart"/>
      <w:r>
        <w:t>coincineración</w:t>
      </w:r>
      <w:proofErr w:type="spellEnd"/>
      <w:r>
        <w:t xml:space="preserve"> de los residuos CDR es de 35.000 toneladas al año, para una operación de 8.760 horas anuales se obtiene una capacidad de cuatro toneladas por hora, por lo que insistimos en que la utilización del CDR como combustible es </w:t>
      </w:r>
      <w:proofErr w:type="gramStart"/>
      <w:r>
        <w:t>sin lugar a dudas</w:t>
      </w:r>
      <w:proofErr w:type="gramEnd"/>
      <w:r>
        <w:t xml:space="preserve"> una modificación sustancial.</w:t>
      </w:r>
    </w:p>
    <w:p w14:paraId="46B834B0" w14:textId="4DEEA09A" w:rsidR="002B509C" w:rsidRDefault="002B509C" w:rsidP="002B509C">
      <w:r>
        <w:t xml:space="preserve">Por lo tanto, la </w:t>
      </w:r>
      <w:r w:rsidRPr="00E3030D">
        <w:rPr>
          <w:b/>
          <w:bCs/>
        </w:rPr>
        <w:t>modificación</w:t>
      </w:r>
      <w:r>
        <w:t xml:space="preserve"> impugnada en origen tiene el carácter de </w:t>
      </w:r>
      <w:r w:rsidRPr="00E3030D">
        <w:rPr>
          <w:b/>
          <w:bCs/>
        </w:rPr>
        <w:t>sustancial y no puede ser autorizada</w:t>
      </w:r>
      <w:r>
        <w:t xml:space="preserve"> sin la concurrencia de los trámites administrativos oportunos, entre ellos la información pública, el informe de los ayuntamientos afectados, la audiencia a los interesados, la declaración de impacto ambiental y el informe del Consejo de Medio Ambiente, Urbanismo y Ordenación del Territorio de Castilla y León, dado además el potencial efecto sobre la calidad del aire y sobre la salud pública del posible aumento de las emisiones contaminantes a la atmósfera.</w:t>
      </w:r>
    </w:p>
    <w:p w14:paraId="100E8B0F" w14:textId="77777777" w:rsidR="00E3030D" w:rsidRDefault="00E3030D" w:rsidP="002B509C"/>
    <w:p w14:paraId="5296CCC1" w14:textId="77777777" w:rsidR="00C33CA1" w:rsidRDefault="002B509C" w:rsidP="00E3030D">
      <w:pPr>
        <w:jc w:val="center"/>
      </w:pPr>
      <w:r>
        <w:t xml:space="preserve">En consecuencia, </w:t>
      </w:r>
      <w:r w:rsidRPr="00DF72A4">
        <w:rPr>
          <w:b/>
          <w:bCs/>
        </w:rPr>
        <w:t>SOLICITA</w:t>
      </w:r>
      <w:r w:rsidR="00C33CA1">
        <w:t>:</w:t>
      </w:r>
    </w:p>
    <w:p w14:paraId="60C26CCC" w14:textId="33123ACE" w:rsidR="00DF72A4" w:rsidRDefault="00C33CA1" w:rsidP="002B509C">
      <w:r w:rsidRPr="006F68EB">
        <w:rPr>
          <w:u w:val="single"/>
        </w:rPr>
        <w:t>PRIMERA</w:t>
      </w:r>
      <w:r>
        <w:t xml:space="preserve">: </w:t>
      </w:r>
      <w:r w:rsidR="002B509C">
        <w:t xml:space="preserve">que se admita y estime este RECURSO DE REPOSICIÓN contra la Orden MAV/392/2025, de 14 de abril, al </w:t>
      </w:r>
      <w:r w:rsidR="002B509C" w:rsidRPr="00DF72A4">
        <w:rPr>
          <w:b/>
          <w:bCs/>
        </w:rPr>
        <w:t>incurrir en las causas de nulidad de pleno derecho contempladas en el artículo 47.1.e) y f) de la Ley 39/2015, de 1 de octubre, del Procedimiento Administrativo Común de las Administraciones Públicas.</w:t>
      </w:r>
      <w:r w:rsidR="002B509C">
        <w:t xml:space="preserve"> </w:t>
      </w:r>
    </w:p>
    <w:p w14:paraId="4E3C6CE5" w14:textId="49627C86" w:rsidR="00D01F42" w:rsidRDefault="00C33CA1" w:rsidP="002B509C">
      <w:r w:rsidRPr="006F68EB">
        <w:rPr>
          <w:u w:val="single"/>
        </w:rPr>
        <w:t>SEGUNDA</w:t>
      </w:r>
      <w:r>
        <w:t xml:space="preserve">: </w:t>
      </w:r>
      <w:proofErr w:type="gramStart"/>
      <w:r w:rsidR="002B509C">
        <w:t>De acuerdo a</w:t>
      </w:r>
      <w:proofErr w:type="gramEnd"/>
      <w:r w:rsidR="002B509C">
        <w:t xml:space="preserve"> lo previsto en su artículo 117.2.b), solicita asimismo que se suspenda la ejecución del acto impugnado, al fundamentarse el presente recurso en las causas de nulidad de pleno derecho contempladas en el artículo 47.1.e) y f) y poder causar perjuicios de imposible o difícil reparación sobre la salud pública por efecto del posible aumento de las emisiones de contaminantes al aire, derivado del mayor uso del combustible autorizado.</w:t>
      </w:r>
      <w:r>
        <w:t xml:space="preserve"> </w:t>
      </w:r>
      <w:r w:rsidR="00D01F42" w:rsidRPr="00D01F42">
        <w:t>La ejecución del acto impugnado se entenderá suspendida si transcurrido un mes desde que la solicitud de suspensión haya tenido entrada en el registro electrónico de la Administración u Organismo competente para decidir sobre la misma, el órgano a quien competa resolver el recurso, no haya dictado y notificado resolución expresa al respecto.</w:t>
      </w:r>
    </w:p>
    <w:p w14:paraId="7B053BF1" w14:textId="77777777" w:rsidR="00D01F42" w:rsidRDefault="00D01F42" w:rsidP="002B509C"/>
    <w:p w14:paraId="3A5FC7BB" w14:textId="71D8D8C6" w:rsidR="002B509C" w:rsidRPr="004059E3" w:rsidRDefault="002B509C" w:rsidP="002B509C">
      <w:pPr>
        <w:jc w:val="center"/>
        <w:rPr>
          <w:b/>
          <w:bCs/>
          <w:color w:val="FF0000"/>
        </w:rPr>
      </w:pPr>
      <w:r w:rsidRPr="004059E3">
        <w:rPr>
          <w:b/>
          <w:bCs/>
          <w:color w:val="FF0000"/>
        </w:rPr>
        <w:t>(último día el 21 mayo)</w:t>
      </w:r>
    </w:p>
    <w:p w14:paraId="42624057" w14:textId="77777777" w:rsidR="002B509C" w:rsidRDefault="002B509C" w:rsidP="002B509C"/>
    <w:p w14:paraId="73E6B0AA" w14:textId="5A6238FC" w:rsidR="00EC087C" w:rsidRDefault="00EC087C" w:rsidP="003D38D7">
      <w:pPr>
        <w:jc w:val="center"/>
      </w:pPr>
      <w:r>
        <w:t>En El Bierzo, a</w:t>
      </w:r>
      <w:proofErr w:type="gramStart"/>
      <w:r>
        <w:t xml:space="preserve"> ….</w:t>
      </w:r>
      <w:proofErr w:type="gramEnd"/>
      <w:r>
        <w:t>. de mayo de 2025.</w:t>
      </w:r>
    </w:p>
    <w:p w14:paraId="7414508E" w14:textId="77777777" w:rsidR="00EC087C" w:rsidRDefault="00EC087C" w:rsidP="00EC087C">
      <w:pPr>
        <w:jc w:val="center"/>
      </w:pPr>
    </w:p>
    <w:p w14:paraId="4A635FE1" w14:textId="77777777" w:rsidR="00EC087C" w:rsidRDefault="00EC087C" w:rsidP="00EC087C">
      <w:pPr>
        <w:jc w:val="center"/>
      </w:pPr>
    </w:p>
    <w:p w14:paraId="61622429" w14:textId="77777777" w:rsidR="00EC087C" w:rsidRDefault="00EC087C" w:rsidP="00EC087C">
      <w:pPr>
        <w:jc w:val="center"/>
      </w:pPr>
    </w:p>
    <w:p w14:paraId="0D12288B" w14:textId="4DA517F7" w:rsidR="00EC087C" w:rsidRDefault="00EC087C" w:rsidP="00EC087C">
      <w:pPr>
        <w:jc w:val="center"/>
      </w:pPr>
      <w:r>
        <w:t xml:space="preserve">Fdo.: </w:t>
      </w:r>
    </w:p>
    <w:p w14:paraId="3287AA81" w14:textId="35C367EF" w:rsidR="002B509C" w:rsidRDefault="002B509C" w:rsidP="00EC087C">
      <w:pPr>
        <w:jc w:val="center"/>
      </w:pPr>
    </w:p>
    <w:sectPr w:rsidR="002B509C">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8A1D2" w14:textId="77777777" w:rsidR="00FF77A6" w:rsidRDefault="00FF77A6" w:rsidP="00E3030D">
      <w:pPr>
        <w:spacing w:before="0" w:after="0"/>
      </w:pPr>
      <w:r>
        <w:separator/>
      </w:r>
    </w:p>
  </w:endnote>
  <w:endnote w:type="continuationSeparator" w:id="0">
    <w:p w14:paraId="6BD2F8C9" w14:textId="77777777" w:rsidR="00FF77A6" w:rsidRDefault="00FF77A6" w:rsidP="00E3030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Pro Cond">
    <w:charset w:val="00"/>
    <w:family w:val="swiss"/>
    <w:pitch w:val="variable"/>
    <w:sig w:usb0="80000287" w:usb1="00000043" w:usb2="00000000" w:usb3="00000000" w:csb0="0000009F" w:csb1="00000000"/>
  </w:font>
  <w:font w:name="Aptos Display">
    <w:charset w:val="00"/>
    <w:family w:val="swiss"/>
    <w:pitch w:val="variable"/>
    <w:sig w:usb0="20000287" w:usb1="00000003" w:usb2="00000000" w:usb3="00000000" w:csb0="0000019F" w:csb1="00000000"/>
  </w:font>
  <w:font w:name="Source Sans Pro">
    <w:altName w:val="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3242382"/>
      <w:docPartObj>
        <w:docPartGallery w:val="Page Numbers (Bottom of Page)"/>
        <w:docPartUnique/>
      </w:docPartObj>
    </w:sdtPr>
    <w:sdtContent>
      <w:sdt>
        <w:sdtPr>
          <w:id w:val="-1769616900"/>
          <w:docPartObj>
            <w:docPartGallery w:val="Page Numbers (Top of Page)"/>
            <w:docPartUnique/>
          </w:docPartObj>
        </w:sdtPr>
        <w:sdtContent>
          <w:p w14:paraId="373A35B5" w14:textId="64E7BDBA" w:rsidR="00E3030D" w:rsidRDefault="00E3030D">
            <w:pPr>
              <w:pStyle w:val="Piedepgina"/>
              <w:jc w:val="right"/>
            </w:pPr>
            <w:r>
              <w:t xml:space="preserve">Página </w:t>
            </w:r>
            <w:r>
              <w:rPr>
                <w:b/>
                <w:bCs/>
              </w:rPr>
              <w:fldChar w:fldCharType="begin"/>
            </w:r>
            <w:r>
              <w:rPr>
                <w:b/>
                <w:bCs/>
              </w:rPr>
              <w:instrText>PAGE</w:instrText>
            </w:r>
            <w:r>
              <w:rPr>
                <w:b/>
                <w:bCs/>
              </w:rPr>
              <w:fldChar w:fldCharType="separate"/>
            </w:r>
            <w:r>
              <w:rPr>
                <w:b/>
                <w:bCs/>
              </w:rPr>
              <w:t>2</w:t>
            </w:r>
            <w:r>
              <w:rPr>
                <w:b/>
                <w:bCs/>
              </w:rPr>
              <w:fldChar w:fldCharType="end"/>
            </w:r>
            <w:r>
              <w:t xml:space="preserve"> de </w:t>
            </w:r>
            <w:r>
              <w:rPr>
                <w:b/>
                <w:bCs/>
              </w:rPr>
              <w:fldChar w:fldCharType="begin"/>
            </w:r>
            <w:r>
              <w:rPr>
                <w:b/>
                <w:bCs/>
              </w:rPr>
              <w:instrText>NUMPAGES</w:instrText>
            </w:r>
            <w:r>
              <w:rPr>
                <w:b/>
                <w:bCs/>
              </w:rPr>
              <w:fldChar w:fldCharType="separate"/>
            </w:r>
            <w:r>
              <w:rPr>
                <w:b/>
                <w:bCs/>
              </w:rPr>
              <w:t>2</w:t>
            </w:r>
            <w:r>
              <w:rPr>
                <w:b/>
                <w:bCs/>
              </w:rPr>
              <w:fldChar w:fldCharType="end"/>
            </w:r>
          </w:p>
        </w:sdtContent>
      </w:sdt>
    </w:sdtContent>
  </w:sdt>
  <w:p w14:paraId="722001E4" w14:textId="77777777" w:rsidR="00E3030D" w:rsidRDefault="00E3030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A3732" w14:textId="77777777" w:rsidR="00FF77A6" w:rsidRDefault="00FF77A6" w:rsidP="00E3030D">
      <w:pPr>
        <w:spacing w:before="0" w:after="0"/>
      </w:pPr>
      <w:r>
        <w:separator/>
      </w:r>
    </w:p>
  </w:footnote>
  <w:footnote w:type="continuationSeparator" w:id="0">
    <w:p w14:paraId="768868CA" w14:textId="77777777" w:rsidR="00FF77A6" w:rsidRDefault="00FF77A6" w:rsidP="00E3030D">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E74DE3"/>
    <w:multiLevelType w:val="hybridMultilevel"/>
    <w:tmpl w:val="EBA25804"/>
    <w:lvl w:ilvl="0" w:tplc="01929FB2">
      <w:numFmt w:val="bullet"/>
      <w:lvlText w:val=""/>
      <w:lvlJc w:val="left"/>
      <w:pPr>
        <w:ind w:left="720" w:hanging="360"/>
      </w:pPr>
      <w:rPr>
        <w:rFonts w:ascii="Symbol" w:eastAsiaTheme="minorHAns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867641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634"/>
    <w:rsid w:val="001379EC"/>
    <w:rsid w:val="00157A6E"/>
    <w:rsid w:val="00237634"/>
    <w:rsid w:val="002B509C"/>
    <w:rsid w:val="00352C02"/>
    <w:rsid w:val="003D38D7"/>
    <w:rsid w:val="004059E3"/>
    <w:rsid w:val="0057147A"/>
    <w:rsid w:val="006B5C0A"/>
    <w:rsid w:val="006F68EB"/>
    <w:rsid w:val="00855198"/>
    <w:rsid w:val="008A549B"/>
    <w:rsid w:val="00B13CA2"/>
    <w:rsid w:val="00BF1808"/>
    <w:rsid w:val="00C33CA1"/>
    <w:rsid w:val="00C43F77"/>
    <w:rsid w:val="00C85912"/>
    <w:rsid w:val="00D01F42"/>
    <w:rsid w:val="00DD74C5"/>
    <w:rsid w:val="00DE3891"/>
    <w:rsid w:val="00DF72A4"/>
    <w:rsid w:val="00E3030D"/>
    <w:rsid w:val="00EC087C"/>
    <w:rsid w:val="00EC1177"/>
    <w:rsid w:val="00F42B22"/>
    <w:rsid w:val="00FF77A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85372"/>
  <w15:chartTrackingRefBased/>
  <w15:docId w15:val="{46A592FE-D623-41F9-9FE3-ACBF18FE8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Pro Cond" w:eastAsiaTheme="minorHAnsi" w:hAnsi="Verdana Pro Cond" w:cs="Arial"/>
        <w:kern w:val="2"/>
        <w:sz w:val="24"/>
        <w:szCs w:val="24"/>
        <w:lang w:val="es-ES" w:eastAsia="en-US" w:bidi="ar-SA"/>
        <w14:ligatures w14:val="standardContextual"/>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376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376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3763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3763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ar"/>
    <w:uiPriority w:val="9"/>
    <w:semiHidden/>
    <w:unhideWhenUsed/>
    <w:qFormat/>
    <w:rsid w:val="00237634"/>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ar"/>
    <w:uiPriority w:val="9"/>
    <w:semiHidden/>
    <w:unhideWhenUsed/>
    <w:qFormat/>
    <w:rsid w:val="00237634"/>
    <w:pPr>
      <w:keepNext/>
      <w:keepLines/>
      <w:spacing w:before="40" w:after="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ar"/>
    <w:uiPriority w:val="9"/>
    <w:semiHidden/>
    <w:unhideWhenUsed/>
    <w:qFormat/>
    <w:rsid w:val="00237634"/>
    <w:pPr>
      <w:keepNext/>
      <w:keepLines/>
      <w:spacing w:before="40" w:after="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ar"/>
    <w:uiPriority w:val="9"/>
    <w:semiHidden/>
    <w:unhideWhenUsed/>
    <w:qFormat/>
    <w:rsid w:val="00237634"/>
    <w:pPr>
      <w:keepNext/>
      <w:keepLines/>
      <w:spacing w:before="0" w:after="0"/>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ar"/>
    <w:uiPriority w:val="9"/>
    <w:semiHidden/>
    <w:unhideWhenUsed/>
    <w:qFormat/>
    <w:rsid w:val="00237634"/>
    <w:pPr>
      <w:keepNext/>
      <w:keepLines/>
      <w:spacing w:before="0" w:after="0"/>
      <w:outlineLvl w:val="8"/>
    </w:pPr>
    <w:rPr>
      <w:rFonts w:asciiTheme="minorHAnsi" w:eastAsiaTheme="majorEastAsia" w:hAnsiTheme="minorHAnsi"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3763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3763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37634"/>
    <w:rPr>
      <w:rFonts w:asciiTheme="minorHAnsi" w:eastAsiaTheme="majorEastAsia" w:hAnsiTheme="minorHAnsi"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37634"/>
    <w:rPr>
      <w:rFonts w:asciiTheme="minorHAnsi" w:eastAsiaTheme="majorEastAsia" w:hAnsiTheme="minorHAnsi" w:cstheme="majorBidi"/>
      <w:i/>
      <w:iCs/>
      <w:color w:val="0F4761" w:themeColor="accent1" w:themeShade="BF"/>
    </w:rPr>
  </w:style>
  <w:style w:type="character" w:customStyle="1" w:styleId="Ttulo5Car">
    <w:name w:val="Título 5 Car"/>
    <w:basedOn w:val="Fuentedeprrafopredeter"/>
    <w:link w:val="Ttulo5"/>
    <w:uiPriority w:val="9"/>
    <w:semiHidden/>
    <w:rsid w:val="00237634"/>
    <w:rPr>
      <w:rFonts w:asciiTheme="minorHAnsi" w:eastAsiaTheme="majorEastAsia" w:hAnsiTheme="minorHAnsi" w:cstheme="majorBidi"/>
      <w:color w:val="0F4761" w:themeColor="accent1" w:themeShade="BF"/>
    </w:rPr>
  </w:style>
  <w:style w:type="character" w:customStyle="1" w:styleId="Ttulo6Car">
    <w:name w:val="Título 6 Car"/>
    <w:basedOn w:val="Fuentedeprrafopredeter"/>
    <w:link w:val="Ttulo6"/>
    <w:uiPriority w:val="9"/>
    <w:semiHidden/>
    <w:rsid w:val="00237634"/>
    <w:rPr>
      <w:rFonts w:asciiTheme="minorHAnsi" w:eastAsiaTheme="majorEastAsia" w:hAnsiTheme="minorHAnsi" w:cstheme="majorBidi"/>
      <w:i/>
      <w:iCs/>
      <w:color w:val="595959" w:themeColor="text1" w:themeTint="A6"/>
    </w:rPr>
  </w:style>
  <w:style w:type="character" w:customStyle="1" w:styleId="Ttulo7Car">
    <w:name w:val="Título 7 Car"/>
    <w:basedOn w:val="Fuentedeprrafopredeter"/>
    <w:link w:val="Ttulo7"/>
    <w:uiPriority w:val="9"/>
    <w:semiHidden/>
    <w:rsid w:val="00237634"/>
    <w:rPr>
      <w:rFonts w:asciiTheme="minorHAnsi" w:eastAsiaTheme="majorEastAsia" w:hAnsiTheme="minorHAnsi" w:cstheme="majorBidi"/>
      <w:color w:val="595959" w:themeColor="text1" w:themeTint="A6"/>
    </w:rPr>
  </w:style>
  <w:style w:type="character" w:customStyle="1" w:styleId="Ttulo8Car">
    <w:name w:val="Título 8 Car"/>
    <w:basedOn w:val="Fuentedeprrafopredeter"/>
    <w:link w:val="Ttulo8"/>
    <w:uiPriority w:val="9"/>
    <w:semiHidden/>
    <w:rsid w:val="00237634"/>
    <w:rPr>
      <w:rFonts w:asciiTheme="minorHAnsi" w:eastAsiaTheme="majorEastAsia" w:hAnsiTheme="minorHAnsi" w:cstheme="majorBidi"/>
      <w:i/>
      <w:iCs/>
      <w:color w:val="272727" w:themeColor="text1" w:themeTint="D8"/>
    </w:rPr>
  </w:style>
  <w:style w:type="character" w:customStyle="1" w:styleId="Ttulo9Car">
    <w:name w:val="Título 9 Car"/>
    <w:basedOn w:val="Fuentedeprrafopredeter"/>
    <w:link w:val="Ttulo9"/>
    <w:uiPriority w:val="9"/>
    <w:semiHidden/>
    <w:rsid w:val="00237634"/>
    <w:rPr>
      <w:rFonts w:asciiTheme="minorHAnsi" w:eastAsiaTheme="majorEastAsia" w:hAnsiTheme="minorHAnsi" w:cstheme="majorBidi"/>
      <w:color w:val="272727" w:themeColor="text1" w:themeTint="D8"/>
    </w:rPr>
  </w:style>
  <w:style w:type="paragraph" w:styleId="Ttulo">
    <w:name w:val="Title"/>
    <w:basedOn w:val="Normal"/>
    <w:next w:val="Normal"/>
    <w:link w:val="TtuloCar"/>
    <w:uiPriority w:val="10"/>
    <w:qFormat/>
    <w:rsid w:val="00237634"/>
    <w:pPr>
      <w:spacing w:before="0"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3763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37634"/>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37634"/>
    <w:rPr>
      <w:rFonts w:asciiTheme="minorHAnsi" w:eastAsiaTheme="majorEastAsia" w:hAnsiTheme="minorHAnsi" w:cstheme="majorBidi"/>
      <w:color w:val="595959" w:themeColor="text1" w:themeTint="A6"/>
      <w:spacing w:val="15"/>
      <w:sz w:val="28"/>
      <w:szCs w:val="28"/>
    </w:rPr>
  </w:style>
  <w:style w:type="paragraph" w:styleId="Cita">
    <w:name w:val="Quote"/>
    <w:basedOn w:val="Normal"/>
    <w:next w:val="Normal"/>
    <w:link w:val="CitaCar"/>
    <w:uiPriority w:val="29"/>
    <w:qFormat/>
    <w:rsid w:val="0023763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37634"/>
    <w:rPr>
      <w:i/>
      <w:iCs/>
      <w:color w:val="404040" w:themeColor="text1" w:themeTint="BF"/>
    </w:rPr>
  </w:style>
  <w:style w:type="paragraph" w:styleId="Prrafodelista">
    <w:name w:val="List Paragraph"/>
    <w:basedOn w:val="Normal"/>
    <w:uiPriority w:val="34"/>
    <w:qFormat/>
    <w:rsid w:val="00237634"/>
    <w:pPr>
      <w:ind w:left="720"/>
      <w:contextualSpacing/>
    </w:pPr>
  </w:style>
  <w:style w:type="character" w:styleId="nfasisintenso">
    <w:name w:val="Intense Emphasis"/>
    <w:basedOn w:val="Fuentedeprrafopredeter"/>
    <w:uiPriority w:val="21"/>
    <w:qFormat/>
    <w:rsid w:val="00237634"/>
    <w:rPr>
      <w:i/>
      <w:iCs/>
      <w:color w:val="0F4761" w:themeColor="accent1" w:themeShade="BF"/>
    </w:rPr>
  </w:style>
  <w:style w:type="paragraph" w:styleId="Citadestacada">
    <w:name w:val="Intense Quote"/>
    <w:basedOn w:val="Normal"/>
    <w:next w:val="Normal"/>
    <w:link w:val="CitadestacadaCar"/>
    <w:uiPriority w:val="30"/>
    <w:qFormat/>
    <w:rsid w:val="002376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37634"/>
    <w:rPr>
      <w:i/>
      <w:iCs/>
      <w:color w:val="0F4761" w:themeColor="accent1" w:themeShade="BF"/>
    </w:rPr>
  </w:style>
  <w:style w:type="character" w:styleId="Referenciaintensa">
    <w:name w:val="Intense Reference"/>
    <w:basedOn w:val="Fuentedeprrafopredeter"/>
    <w:uiPriority w:val="32"/>
    <w:qFormat/>
    <w:rsid w:val="00237634"/>
    <w:rPr>
      <w:b/>
      <w:bCs/>
      <w:smallCaps/>
      <w:color w:val="0F4761" w:themeColor="accent1" w:themeShade="BF"/>
      <w:spacing w:val="5"/>
    </w:rPr>
  </w:style>
  <w:style w:type="paragraph" w:styleId="Encabezado">
    <w:name w:val="header"/>
    <w:basedOn w:val="Normal"/>
    <w:link w:val="EncabezadoCar"/>
    <w:uiPriority w:val="99"/>
    <w:unhideWhenUsed/>
    <w:rsid w:val="00E3030D"/>
    <w:pPr>
      <w:tabs>
        <w:tab w:val="center" w:pos="4252"/>
        <w:tab w:val="right" w:pos="8504"/>
      </w:tabs>
      <w:spacing w:before="0" w:after="0"/>
    </w:pPr>
  </w:style>
  <w:style w:type="character" w:customStyle="1" w:styleId="EncabezadoCar">
    <w:name w:val="Encabezado Car"/>
    <w:basedOn w:val="Fuentedeprrafopredeter"/>
    <w:link w:val="Encabezado"/>
    <w:uiPriority w:val="99"/>
    <w:rsid w:val="00E3030D"/>
  </w:style>
  <w:style w:type="paragraph" w:styleId="Piedepgina">
    <w:name w:val="footer"/>
    <w:basedOn w:val="Normal"/>
    <w:link w:val="PiedepginaCar"/>
    <w:uiPriority w:val="99"/>
    <w:unhideWhenUsed/>
    <w:rsid w:val="00E3030D"/>
    <w:pPr>
      <w:tabs>
        <w:tab w:val="center" w:pos="4252"/>
        <w:tab w:val="right" w:pos="8504"/>
      </w:tabs>
      <w:spacing w:before="0" w:after="0"/>
    </w:pPr>
  </w:style>
  <w:style w:type="character" w:customStyle="1" w:styleId="PiedepginaCar">
    <w:name w:val="Pie de página Car"/>
    <w:basedOn w:val="Fuentedeprrafopredeter"/>
    <w:link w:val="Piedepgina"/>
    <w:uiPriority w:val="99"/>
    <w:rsid w:val="00E3030D"/>
  </w:style>
  <w:style w:type="character" w:styleId="Hipervnculo">
    <w:name w:val="Hyperlink"/>
    <w:basedOn w:val="Fuentedeprrafopredeter"/>
    <w:uiPriority w:val="99"/>
    <w:unhideWhenUsed/>
    <w:rsid w:val="0057147A"/>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xxxxxxxxxx@xxxxxxxx.xx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75</TotalTime>
  <Pages>3</Pages>
  <Words>1154</Words>
  <Characters>6352</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DE LA PUENTE FRA</dc:creator>
  <cp:keywords/>
  <dc:description/>
  <cp:lastModifiedBy>ELENA DE LA PUENTE FRA</cp:lastModifiedBy>
  <cp:revision>7</cp:revision>
  <dcterms:created xsi:type="dcterms:W3CDTF">2025-05-10T17:54:00Z</dcterms:created>
  <dcterms:modified xsi:type="dcterms:W3CDTF">2025-05-13T17:25:00Z</dcterms:modified>
</cp:coreProperties>
</file>