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BAC195" w14:textId="6163E6B4" w:rsidR="002C7DA6" w:rsidRDefault="002C7DA6" w:rsidP="00947C4F">
      <w:pPr>
        <w:tabs>
          <w:tab w:val="left" w:pos="1170"/>
        </w:tabs>
        <w:spacing w:line="240" w:lineRule="auto"/>
        <w:contextualSpacing/>
        <w:jc w:val="right"/>
        <w:rPr>
          <w:rFonts w:ascii="HP Simplified" w:eastAsia="Arial" w:hAnsi="HP Simplified" w:cs="Arial"/>
          <w:b/>
          <w:sz w:val="32"/>
          <w:szCs w:val="32"/>
        </w:rPr>
      </w:pPr>
      <w:r>
        <w:rPr>
          <w:rFonts w:ascii="HP Simplified" w:eastAsia="Arial" w:hAnsi="HP Simplified" w:cs="Arial"/>
          <w:b/>
          <w:sz w:val="32"/>
          <w:szCs w:val="32"/>
        </w:rPr>
        <w:t>Servicio Territorial de Industria, Comercio y Economía</w:t>
      </w:r>
    </w:p>
    <w:p w14:paraId="28F858D5" w14:textId="3D9DCC7E" w:rsidR="00947C4F" w:rsidRDefault="00947C4F" w:rsidP="00947C4F">
      <w:pPr>
        <w:tabs>
          <w:tab w:val="left" w:pos="1170"/>
        </w:tabs>
        <w:spacing w:line="240" w:lineRule="auto"/>
        <w:contextualSpacing/>
        <w:jc w:val="right"/>
        <w:rPr>
          <w:rFonts w:ascii="HP Simplified" w:eastAsia="Arial" w:hAnsi="HP Simplified" w:cs="Arial"/>
          <w:b/>
          <w:sz w:val="32"/>
          <w:szCs w:val="32"/>
        </w:rPr>
      </w:pPr>
      <w:r>
        <w:rPr>
          <w:rFonts w:ascii="HP Simplified" w:eastAsia="Arial" w:hAnsi="HP Simplified" w:cs="Arial"/>
          <w:b/>
          <w:sz w:val="32"/>
          <w:szCs w:val="32"/>
        </w:rPr>
        <w:t xml:space="preserve">Ilmo. Sr. </w:t>
      </w:r>
      <w:proofErr w:type="gramStart"/>
      <w:r>
        <w:rPr>
          <w:rFonts w:ascii="HP Simplified" w:eastAsia="Arial" w:hAnsi="HP Simplified" w:cs="Arial"/>
          <w:b/>
          <w:sz w:val="32"/>
          <w:szCs w:val="32"/>
        </w:rPr>
        <w:t>Director General</w:t>
      </w:r>
      <w:proofErr w:type="gramEnd"/>
      <w:r>
        <w:rPr>
          <w:rFonts w:ascii="HP Simplified" w:eastAsia="Arial" w:hAnsi="HP Simplified" w:cs="Arial"/>
          <w:b/>
          <w:sz w:val="32"/>
          <w:szCs w:val="32"/>
        </w:rPr>
        <w:t xml:space="preserve"> de Energía y Minas</w:t>
      </w:r>
    </w:p>
    <w:p w14:paraId="5A74A6BD" w14:textId="77777777" w:rsidR="00947C4F" w:rsidRDefault="00947C4F" w:rsidP="00947C4F">
      <w:pPr>
        <w:tabs>
          <w:tab w:val="left" w:pos="1170"/>
        </w:tabs>
        <w:spacing w:line="240" w:lineRule="auto"/>
        <w:contextualSpacing/>
        <w:jc w:val="right"/>
        <w:rPr>
          <w:rFonts w:ascii="HP Simplified" w:eastAsia="Arial" w:hAnsi="HP Simplified" w:cs="Arial"/>
          <w:b/>
          <w:sz w:val="32"/>
          <w:szCs w:val="32"/>
        </w:rPr>
      </w:pPr>
      <w:proofErr w:type="spellStart"/>
      <w:r>
        <w:rPr>
          <w:rFonts w:ascii="HP Simplified" w:eastAsia="Arial" w:hAnsi="HP Simplified" w:cs="Arial"/>
          <w:b/>
          <w:sz w:val="32"/>
          <w:szCs w:val="32"/>
        </w:rPr>
        <w:t>Avda</w:t>
      </w:r>
      <w:proofErr w:type="spellEnd"/>
      <w:r>
        <w:rPr>
          <w:rFonts w:ascii="HP Simplified" w:eastAsia="Arial" w:hAnsi="HP Simplified" w:cs="Arial"/>
          <w:b/>
          <w:sz w:val="32"/>
          <w:szCs w:val="32"/>
        </w:rPr>
        <w:t xml:space="preserve"> Reyes Leoneses, 11</w:t>
      </w:r>
    </w:p>
    <w:p w14:paraId="482D85D0" w14:textId="77777777" w:rsidR="00947C4F" w:rsidRDefault="00947C4F" w:rsidP="00947C4F">
      <w:pPr>
        <w:tabs>
          <w:tab w:val="left" w:pos="1170"/>
        </w:tabs>
        <w:spacing w:line="240" w:lineRule="auto"/>
        <w:contextualSpacing/>
        <w:jc w:val="right"/>
        <w:rPr>
          <w:rFonts w:ascii="HP Simplified" w:eastAsia="Arial" w:hAnsi="HP Simplified" w:cs="Arial"/>
          <w:b/>
          <w:sz w:val="32"/>
          <w:szCs w:val="32"/>
        </w:rPr>
      </w:pPr>
      <w:r>
        <w:rPr>
          <w:rFonts w:ascii="HP Simplified" w:eastAsia="Arial" w:hAnsi="HP Simplified" w:cs="Arial"/>
          <w:b/>
          <w:sz w:val="32"/>
          <w:szCs w:val="32"/>
        </w:rPr>
        <w:t>CP:24008-LEÓN</w:t>
      </w:r>
    </w:p>
    <w:p w14:paraId="15735EA6" w14:textId="77777777" w:rsidR="00947C4F" w:rsidRDefault="00947C4F" w:rsidP="00947C4F">
      <w:pPr>
        <w:rPr>
          <w:rFonts w:ascii="HP Simplified" w:hAnsi="HP Simplified"/>
        </w:rPr>
      </w:pPr>
    </w:p>
    <w:p w14:paraId="0602B0DE" w14:textId="77777777" w:rsidR="00947C4F" w:rsidRDefault="00947C4F" w:rsidP="00947C4F">
      <w:pPr>
        <w:rPr>
          <w:rFonts w:ascii="HP Simplified" w:hAnsi="HP Simplified"/>
        </w:rPr>
      </w:pPr>
    </w:p>
    <w:p w14:paraId="3047EEB8" w14:textId="77777777" w:rsidR="00947C4F" w:rsidRDefault="00947C4F" w:rsidP="00947C4F">
      <w:pPr>
        <w:spacing w:after="0" w:line="240" w:lineRule="auto"/>
        <w:ind w:left="1416" w:hanging="1416"/>
        <w:contextualSpacing/>
        <w:jc w:val="both"/>
        <w:rPr>
          <w:rFonts w:ascii="HP Simplified" w:hAnsi="HP Simplified"/>
          <w:b/>
        </w:rPr>
      </w:pPr>
      <w:r>
        <w:rPr>
          <w:rFonts w:ascii="HP Simplified" w:hAnsi="HP Simplified"/>
          <w:b/>
        </w:rPr>
        <w:t xml:space="preserve">ASUNTO: </w:t>
      </w:r>
      <w:r>
        <w:rPr>
          <w:rFonts w:ascii="HP Simplified" w:hAnsi="HP Simplified"/>
          <w:b/>
        </w:rPr>
        <w:tab/>
      </w:r>
    </w:p>
    <w:p w14:paraId="529DD9EA" w14:textId="0A330E9F" w:rsidR="00947C4F" w:rsidRDefault="00947C4F" w:rsidP="00947C4F">
      <w:pPr>
        <w:jc w:val="both"/>
        <w:rPr>
          <w:rFonts w:ascii="HP Simplified" w:hAnsi="HP Simplified"/>
          <w:b/>
        </w:rPr>
      </w:pPr>
      <w:r>
        <w:rPr>
          <w:rFonts w:ascii="HP Simplified" w:hAnsi="HP Simplified"/>
          <w:b/>
        </w:rPr>
        <w:t xml:space="preserve">RECURSO DE ALZADA contra la </w:t>
      </w:r>
      <w:r w:rsidR="00B4771C">
        <w:rPr>
          <w:rFonts w:ascii="HP Simplified" w:hAnsi="HP Simplified"/>
          <w:b/>
        </w:rPr>
        <w:t>R</w:t>
      </w:r>
      <w:r>
        <w:rPr>
          <w:rFonts w:ascii="HP Simplified" w:hAnsi="HP Simplified"/>
          <w:b/>
        </w:rPr>
        <w:t xml:space="preserve">esolución del Servicio Territorial </w:t>
      </w:r>
      <w:r w:rsidR="00B4771C">
        <w:rPr>
          <w:rFonts w:ascii="HP Simplified" w:hAnsi="HP Simplified"/>
          <w:b/>
        </w:rPr>
        <w:t>d</w:t>
      </w:r>
      <w:r>
        <w:rPr>
          <w:rFonts w:ascii="HP Simplified" w:hAnsi="HP Simplified"/>
          <w:b/>
        </w:rPr>
        <w:t xml:space="preserve">e Industria, Comercio </w:t>
      </w:r>
      <w:r w:rsidR="00B4771C">
        <w:rPr>
          <w:rFonts w:ascii="HP Simplified" w:hAnsi="HP Simplified"/>
          <w:b/>
        </w:rPr>
        <w:t>y</w:t>
      </w:r>
      <w:r>
        <w:rPr>
          <w:rFonts w:ascii="HP Simplified" w:hAnsi="HP Simplified"/>
          <w:b/>
        </w:rPr>
        <w:t xml:space="preserve"> Economía </w:t>
      </w:r>
      <w:r w:rsidR="00B4771C">
        <w:rPr>
          <w:rFonts w:ascii="HP Simplified" w:hAnsi="HP Simplified"/>
          <w:b/>
        </w:rPr>
        <w:t>d</w:t>
      </w:r>
      <w:r>
        <w:rPr>
          <w:rFonts w:ascii="HP Simplified" w:hAnsi="HP Simplified"/>
          <w:b/>
        </w:rPr>
        <w:t xml:space="preserve">e </w:t>
      </w:r>
      <w:r w:rsidR="00B4771C">
        <w:rPr>
          <w:rFonts w:ascii="HP Simplified" w:hAnsi="HP Simplified"/>
          <w:b/>
        </w:rPr>
        <w:t>l</w:t>
      </w:r>
      <w:r>
        <w:rPr>
          <w:rFonts w:ascii="HP Simplified" w:hAnsi="HP Simplified"/>
          <w:b/>
        </w:rPr>
        <w:t xml:space="preserve">a Junta </w:t>
      </w:r>
      <w:r w:rsidR="00B4771C">
        <w:rPr>
          <w:rFonts w:ascii="HP Simplified" w:hAnsi="HP Simplified"/>
          <w:b/>
        </w:rPr>
        <w:t>d</w:t>
      </w:r>
      <w:r>
        <w:rPr>
          <w:rFonts w:ascii="HP Simplified" w:hAnsi="HP Simplified"/>
          <w:b/>
        </w:rPr>
        <w:t xml:space="preserve">e Castilla </w:t>
      </w:r>
      <w:r w:rsidR="00B4771C">
        <w:rPr>
          <w:rFonts w:ascii="HP Simplified" w:hAnsi="HP Simplified"/>
          <w:b/>
        </w:rPr>
        <w:t>y</w:t>
      </w:r>
      <w:r>
        <w:rPr>
          <w:rFonts w:ascii="HP Simplified" w:hAnsi="HP Simplified"/>
          <w:b/>
        </w:rPr>
        <w:t xml:space="preserve"> León, </w:t>
      </w:r>
      <w:r w:rsidR="00B4771C">
        <w:rPr>
          <w:rFonts w:ascii="HP Simplified" w:hAnsi="HP Simplified"/>
          <w:b/>
        </w:rPr>
        <w:t>e</w:t>
      </w:r>
      <w:r>
        <w:rPr>
          <w:rFonts w:ascii="HP Simplified" w:hAnsi="HP Simplified"/>
          <w:b/>
        </w:rPr>
        <w:t xml:space="preserve">n León, por la que se concede la autorización administrativa previa y autorización administrativa de construcción, para los proyectos modificados para dar cumplimiento a los condicionados de la declaración de impacto ambiental de las infraestructuras de evacuación común para plantas fotovoltaicas y eólicas denominado «Nudo </w:t>
      </w:r>
      <w:proofErr w:type="spellStart"/>
      <w:r>
        <w:rPr>
          <w:rFonts w:ascii="HP Simplified" w:hAnsi="HP Simplified"/>
          <w:b/>
        </w:rPr>
        <w:t>Montearenas</w:t>
      </w:r>
      <w:proofErr w:type="spellEnd"/>
      <w:r>
        <w:rPr>
          <w:rFonts w:ascii="HP Simplified" w:hAnsi="HP Simplified"/>
          <w:b/>
        </w:rPr>
        <w:t xml:space="preserve"> sur 400 </w:t>
      </w:r>
      <w:proofErr w:type="spellStart"/>
      <w:r>
        <w:rPr>
          <w:rFonts w:ascii="HP Simplified" w:hAnsi="HP Simplified"/>
          <w:b/>
        </w:rPr>
        <w:t>kv</w:t>
      </w:r>
      <w:proofErr w:type="spellEnd"/>
      <w:r>
        <w:rPr>
          <w:rFonts w:ascii="HP Simplified" w:hAnsi="HP Simplified"/>
          <w:b/>
        </w:rPr>
        <w:t xml:space="preserve"> e infraestructuras de evacuación Nudo </w:t>
      </w:r>
      <w:proofErr w:type="spellStart"/>
      <w:r>
        <w:rPr>
          <w:rFonts w:ascii="HP Simplified" w:hAnsi="HP Simplified"/>
          <w:b/>
        </w:rPr>
        <w:t>Montearenas</w:t>
      </w:r>
      <w:proofErr w:type="spellEnd"/>
      <w:r>
        <w:rPr>
          <w:rFonts w:ascii="HP Simplified" w:hAnsi="HP Simplified"/>
          <w:b/>
        </w:rPr>
        <w:t xml:space="preserve"> 220 </w:t>
      </w:r>
      <w:proofErr w:type="spellStart"/>
      <w:r>
        <w:rPr>
          <w:rFonts w:ascii="HP Simplified" w:hAnsi="HP Simplified"/>
          <w:b/>
        </w:rPr>
        <w:t>kv</w:t>
      </w:r>
      <w:proofErr w:type="spellEnd"/>
      <w:r>
        <w:rPr>
          <w:rFonts w:ascii="HP Simplified" w:hAnsi="HP Simplified"/>
          <w:b/>
        </w:rPr>
        <w:t xml:space="preserve"> plantas fotovoltaicas zona Quintana y Congosto», en los términos municipales de Quintana y Congosto, </w:t>
      </w:r>
      <w:proofErr w:type="spellStart"/>
      <w:r>
        <w:rPr>
          <w:rFonts w:ascii="HP Simplified" w:hAnsi="HP Simplified"/>
          <w:b/>
        </w:rPr>
        <w:t>Destriana</w:t>
      </w:r>
      <w:proofErr w:type="spellEnd"/>
      <w:r>
        <w:rPr>
          <w:rFonts w:ascii="HP Simplified" w:hAnsi="HP Simplified"/>
          <w:b/>
        </w:rPr>
        <w:t xml:space="preserve">, Castrillo De La Valduerna, Santiago Millas, Val De San Lorenzo, Santa Colomba De Somoza, Astorga, Brazuelo, Torre Del Bierzo, </w:t>
      </w:r>
      <w:proofErr w:type="spellStart"/>
      <w:r>
        <w:rPr>
          <w:rFonts w:ascii="HP Simplified" w:hAnsi="HP Simplified"/>
          <w:b/>
        </w:rPr>
        <w:t>Castropodame</w:t>
      </w:r>
      <w:proofErr w:type="spellEnd"/>
      <w:r>
        <w:rPr>
          <w:rFonts w:ascii="HP Simplified" w:hAnsi="HP Simplified"/>
          <w:b/>
        </w:rPr>
        <w:t xml:space="preserve">, </w:t>
      </w:r>
      <w:proofErr w:type="spellStart"/>
      <w:r>
        <w:rPr>
          <w:rFonts w:ascii="HP Simplified" w:hAnsi="HP Simplified"/>
          <w:b/>
        </w:rPr>
        <w:t>Molinaseca</w:t>
      </w:r>
      <w:proofErr w:type="spellEnd"/>
      <w:r>
        <w:rPr>
          <w:rFonts w:ascii="HP Simplified" w:hAnsi="HP Simplified"/>
          <w:b/>
        </w:rPr>
        <w:t xml:space="preserve"> y Congosto (León). </w:t>
      </w:r>
      <w:proofErr w:type="spellStart"/>
      <w:r>
        <w:rPr>
          <w:rFonts w:ascii="HP Simplified" w:hAnsi="HP Simplified"/>
          <w:b/>
        </w:rPr>
        <w:t>Expte</w:t>
      </w:r>
      <w:proofErr w:type="spellEnd"/>
      <w:r>
        <w:rPr>
          <w:rFonts w:ascii="HP Simplified" w:hAnsi="HP Simplified"/>
          <w:b/>
        </w:rPr>
        <w:t xml:space="preserve">.: 253/2020, Nudo </w:t>
      </w:r>
      <w:proofErr w:type="spellStart"/>
      <w:r>
        <w:rPr>
          <w:rFonts w:ascii="HP Simplified" w:hAnsi="HP Simplified"/>
          <w:b/>
        </w:rPr>
        <w:t>Montearenas</w:t>
      </w:r>
      <w:proofErr w:type="spellEnd"/>
      <w:r>
        <w:rPr>
          <w:rFonts w:ascii="HP Simplified" w:hAnsi="HP Simplified"/>
          <w:b/>
        </w:rPr>
        <w:t xml:space="preserve"> Sur 400 Kv y </w:t>
      </w:r>
      <w:proofErr w:type="spellStart"/>
      <w:r>
        <w:rPr>
          <w:rFonts w:ascii="HP Simplified" w:hAnsi="HP Simplified"/>
          <w:b/>
        </w:rPr>
        <w:t>Expte</w:t>
      </w:r>
      <w:proofErr w:type="spellEnd"/>
      <w:r>
        <w:rPr>
          <w:rFonts w:ascii="HP Simplified" w:hAnsi="HP Simplified"/>
          <w:b/>
        </w:rPr>
        <w:t xml:space="preserve">.: 279/2020, Nudo </w:t>
      </w:r>
      <w:proofErr w:type="spellStart"/>
      <w:r>
        <w:rPr>
          <w:rFonts w:ascii="HP Simplified" w:hAnsi="HP Simplified"/>
          <w:b/>
        </w:rPr>
        <w:t>Montearenas</w:t>
      </w:r>
      <w:proofErr w:type="spellEnd"/>
      <w:r>
        <w:rPr>
          <w:rFonts w:ascii="HP Simplified" w:hAnsi="HP Simplified"/>
          <w:b/>
        </w:rPr>
        <w:t xml:space="preserve"> Sur 220 Kv.</w:t>
      </w:r>
    </w:p>
    <w:p w14:paraId="0CBDD461" w14:textId="77777777" w:rsidR="00947C4F" w:rsidRDefault="00947C4F" w:rsidP="00947C4F">
      <w:pPr>
        <w:jc w:val="both"/>
        <w:rPr>
          <w:rFonts w:ascii="HP Simplified" w:hAnsi="HP Simplified"/>
        </w:rPr>
      </w:pPr>
    </w:p>
    <w:p w14:paraId="5A7A77E8" w14:textId="79DA2527" w:rsidR="00FE1DEF" w:rsidRDefault="00FE1DEF" w:rsidP="00947C4F">
      <w:pPr>
        <w:jc w:val="both"/>
        <w:rPr>
          <w:rFonts w:ascii="HP Simplified" w:hAnsi="HP Simplified"/>
        </w:rPr>
      </w:pPr>
      <w:r>
        <w:rPr>
          <w:rFonts w:ascii="HP Simplified" w:hAnsi="HP Simplified"/>
        </w:rPr>
        <w:t>LOS ABAJO FIRMANTES, MAYORES DE EDAD, EN NOMBRE Y REPRESENTACIÓN PROPIA, ante esta Unidad Administrativa</w:t>
      </w:r>
    </w:p>
    <w:p w14:paraId="274C5A66" w14:textId="7D33C87F" w:rsidR="00947C4F" w:rsidRDefault="00947C4F" w:rsidP="00947C4F">
      <w:pPr>
        <w:pStyle w:val="Default"/>
        <w:spacing w:before="120" w:after="120"/>
        <w:contextualSpacing/>
        <w:jc w:val="center"/>
        <w:rPr>
          <w:rFonts w:ascii="HP Simplified" w:hAnsi="HP Simplified"/>
          <w:b/>
          <w:bCs/>
          <w:sz w:val="22"/>
          <w:szCs w:val="22"/>
        </w:rPr>
      </w:pPr>
      <w:r>
        <w:rPr>
          <w:rFonts w:ascii="HP Simplified" w:hAnsi="HP Simplified"/>
          <w:b/>
          <w:bCs/>
          <w:sz w:val="22"/>
          <w:szCs w:val="22"/>
        </w:rPr>
        <w:t>EXPONE</w:t>
      </w:r>
      <w:r w:rsidR="00FE1DEF">
        <w:rPr>
          <w:rFonts w:ascii="HP Simplified" w:hAnsi="HP Simplified"/>
          <w:b/>
          <w:bCs/>
          <w:sz w:val="22"/>
          <w:szCs w:val="22"/>
        </w:rPr>
        <w:t>N</w:t>
      </w:r>
    </w:p>
    <w:p w14:paraId="71749349" w14:textId="7659DFFA" w:rsidR="00E64699" w:rsidRDefault="00947C4F" w:rsidP="00E64699">
      <w:pPr>
        <w:spacing w:before="120" w:after="120" w:line="240" w:lineRule="auto"/>
        <w:jc w:val="both"/>
        <w:rPr>
          <w:rFonts w:ascii="HP Simplified" w:hAnsi="HP Simplified"/>
        </w:rPr>
      </w:pPr>
      <w:r>
        <w:rPr>
          <w:rFonts w:ascii="HP Simplified" w:hAnsi="HP Simplified"/>
        </w:rPr>
        <w:t>Que</w:t>
      </w:r>
      <w:r w:rsidR="00E64699">
        <w:rPr>
          <w:rFonts w:ascii="HP Simplified" w:hAnsi="HP Simplified"/>
        </w:rPr>
        <w:t>, habiendo conocido la RESOLUCIÓN DEL SERVICIO TERRITORIAL DE INDUSTRIA, COMERCIO Y ECONOMÍA DE LA JUNTA DE CASTILLA Y LEÓN, EN LEÓN, POR LA QUE SE CONCEDE LA AUTORIZACIÓN ADMINISTRATIVA PREVIA Y AUTORIZACIÓN ADMINISTRATIVA DE CONSTRUCCIÓN, PARA LOS PROYECTOS MODIFICADOS PARA DAR CUMPLIMIENTO A LOS CONDICIONADOS DE LA DECLARACIÓN DE IMPACTO AMBIENTAL DE LAS INFRAESTRUCTURAS DE EVACUACIÓN COMÚN PARA PLANTAS FOTOVOLTAICAS Y EÓLICAS DENOMINADO «NUDO MONTEARENAS SUR 400 KV E INFRAESTRUCTURAS DE EVACUACIÓN NUDO MONTEARENAS 220 KV PLANTAS FOTOVOLTAICAS ZONA QUINTANA Y CONGOSTO», EN LOS TÉRMINOS MUNICIPALES DE QUINTANA Y CONGOSTO, DESTRIANA, CASTRILLO DE LA VALDUERNA, SANTIAGO MILLAS, VAL DE SAN LORENZO, SANTA COLOMBA DE SOMOZA, ASTORGA, BRAZUELO, TORRE DEL BIERZO, CASTROPODAME, MOLINASECA Y CONGOSTO (LEÓN). EXPTE.: 253/2020, NUDO MONTEARENAS SUR 400 KV Y EXPTE.: 279/2020, NUDO MONTEARENAS SUR 220 KV., publicada en el Boletín Oficial de la provincia de León número 120, del martes, 25 de junio de 2024,</w:t>
      </w:r>
    </w:p>
    <w:p w14:paraId="09C51AEB" w14:textId="2F741C70" w:rsidR="00E64699" w:rsidRDefault="00E64699" w:rsidP="00E64699">
      <w:pPr>
        <w:spacing w:before="120" w:after="120" w:line="240" w:lineRule="auto"/>
        <w:jc w:val="both"/>
        <w:rPr>
          <w:rFonts w:ascii="HP Simplified" w:hAnsi="HP Simplified"/>
        </w:rPr>
      </w:pPr>
      <w:r>
        <w:rPr>
          <w:rFonts w:ascii="HP Simplified" w:hAnsi="HP Simplified"/>
        </w:rPr>
        <w:t xml:space="preserve">Que, por el presente escrito vengo a interponer, dentro del plazo legalmente establecido, RECURSO DE ALZADA contra dicha Resolución por </w:t>
      </w:r>
      <w:r>
        <w:rPr>
          <w:rFonts w:ascii="HP Simplified" w:hAnsi="HP Simplified"/>
          <w:b/>
          <w:bCs/>
        </w:rPr>
        <w:t>NO encontrarla ajustada a Derecho</w:t>
      </w:r>
      <w:r>
        <w:rPr>
          <w:rFonts w:ascii="HP Simplified" w:hAnsi="HP Simplified"/>
        </w:rPr>
        <w:t>, al amparo de lo establecido, entre otras, en las siguientes normas:</w:t>
      </w:r>
    </w:p>
    <w:p w14:paraId="765F0E2E" w14:textId="69A662FD" w:rsidR="00E64699" w:rsidRDefault="00E64699" w:rsidP="00947C4F">
      <w:pPr>
        <w:spacing w:before="120" w:after="120" w:line="240" w:lineRule="auto"/>
        <w:jc w:val="both"/>
        <w:rPr>
          <w:rFonts w:ascii="HP Simplified" w:hAnsi="HP Simplified"/>
        </w:rPr>
      </w:pPr>
    </w:p>
    <w:p w14:paraId="7DDB8943" w14:textId="77777777" w:rsidR="00947C4F" w:rsidRDefault="00947C4F" w:rsidP="00947C4F">
      <w:pPr>
        <w:spacing w:before="120" w:after="120" w:line="240" w:lineRule="auto"/>
        <w:ind w:left="360" w:hanging="360"/>
        <w:jc w:val="both"/>
        <w:rPr>
          <w:rFonts w:ascii="HP Simplified" w:hAnsi="HP Simplified"/>
        </w:rPr>
      </w:pPr>
      <w:r>
        <w:rPr>
          <w:rFonts w:ascii="Arial" w:eastAsia="Arial" w:hAnsi="Arial" w:cs="Arial"/>
        </w:rPr>
        <w:t>●</w:t>
      </w:r>
      <w:r>
        <w:rPr>
          <w:rFonts w:ascii="HP Simplified" w:hAnsi="HP Simplified"/>
        </w:rPr>
        <w:t xml:space="preserve">   Ley 27/2006, de 18 de julio, por la que se regulan los derechos de acceso a la información, de participación pública y de acceso a la justicia en materia de medio ambiente (incorpora las Directivas 2003/4/CE y 2003/35/CE),</w:t>
      </w:r>
    </w:p>
    <w:p w14:paraId="6A2DBEC2" w14:textId="77777777" w:rsidR="00947C4F" w:rsidRDefault="00947C4F" w:rsidP="00947C4F">
      <w:pPr>
        <w:spacing w:after="0" w:line="240" w:lineRule="auto"/>
        <w:ind w:left="360" w:hanging="360"/>
        <w:contextualSpacing/>
        <w:jc w:val="both"/>
        <w:rPr>
          <w:rFonts w:ascii="HP Simplified" w:hAnsi="HP Simplified"/>
        </w:rPr>
      </w:pPr>
      <w:r>
        <w:rPr>
          <w:rFonts w:ascii="Arial" w:eastAsia="Arial" w:hAnsi="Arial" w:cs="Arial"/>
        </w:rPr>
        <w:t>●</w:t>
      </w:r>
      <w:r>
        <w:rPr>
          <w:rFonts w:ascii="HP Simplified" w:hAnsi="HP Simplified"/>
        </w:rPr>
        <w:t xml:space="preserve">   </w:t>
      </w:r>
      <w:r>
        <w:rPr>
          <w:rFonts w:ascii="HP Simplified" w:hAnsi="HP Simplified"/>
        </w:rPr>
        <w:tab/>
        <w:t xml:space="preserve">Directiva 92/43/CEE del Consejo, de 21 de mayo de 1992, relativa a la conservación de los hábitats naturales y de la fauna y flora silvestres, </w:t>
      </w:r>
    </w:p>
    <w:p w14:paraId="77FBF635"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 xml:space="preserve">Convenio Europeo del Paisaje, establecido en Florencia el 20 de octubre de 2000, </w:t>
      </w:r>
    </w:p>
    <w:p w14:paraId="18215860"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lastRenderedPageBreak/>
        <w:t>●</w:t>
      </w:r>
      <w:r>
        <w:rPr>
          <w:rFonts w:ascii="HP Simplified" w:hAnsi="HP Simplified"/>
        </w:rPr>
        <w:tab/>
        <w:t>Directiva 2001/42/CE del Parlamento Europeo y del Consejo, de 27 de junio de 2001, relativa a la evaluaci</w:t>
      </w:r>
      <w:r>
        <w:rPr>
          <w:rFonts w:ascii="HP Simplified" w:hAnsi="HP Simplified" w:cs="HP Simplified"/>
        </w:rPr>
        <w:t>ó</w:t>
      </w:r>
      <w:r>
        <w:rPr>
          <w:rFonts w:ascii="HP Simplified" w:hAnsi="HP Simplified"/>
        </w:rPr>
        <w:t>n de los efectos de determinados planes y programas en el medio ambiente,</w:t>
      </w:r>
    </w:p>
    <w:p w14:paraId="52481DEF"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Directiva 2014/52/UE del Parlamento Europeo y del Consejo, de 16 de abril de 2014, por la que se modifica la Directiva 2011/92/UE, relativa a la evaluaci</w:t>
      </w:r>
      <w:r>
        <w:rPr>
          <w:rFonts w:ascii="HP Simplified" w:hAnsi="HP Simplified" w:cs="HP Simplified"/>
        </w:rPr>
        <w:t>ó</w:t>
      </w:r>
      <w:r>
        <w:rPr>
          <w:rFonts w:ascii="HP Simplified" w:hAnsi="HP Simplified"/>
        </w:rPr>
        <w:t>n de las repercusiones de determinados proyectos p</w:t>
      </w:r>
      <w:r>
        <w:rPr>
          <w:rFonts w:ascii="HP Simplified" w:hAnsi="HP Simplified" w:cs="HP Simplified"/>
        </w:rPr>
        <w:t>ú</w:t>
      </w:r>
      <w:r>
        <w:rPr>
          <w:rFonts w:ascii="HP Simplified" w:hAnsi="HP Simplified"/>
        </w:rPr>
        <w:t>blicos y privados sobre el medio ambiente,</w:t>
      </w:r>
    </w:p>
    <w:p w14:paraId="33B14978"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Directiva 2009/147/CE del Parlamento Europeo y del Consejo, de 30 de noviembre de 2009, relativa a la conservaci</w:t>
      </w:r>
      <w:r>
        <w:rPr>
          <w:rFonts w:ascii="HP Simplified" w:hAnsi="HP Simplified" w:cs="HP Simplified"/>
        </w:rPr>
        <w:t>ó</w:t>
      </w:r>
      <w:r>
        <w:rPr>
          <w:rFonts w:ascii="HP Simplified" w:hAnsi="HP Simplified"/>
        </w:rPr>
        <w:t>n de las aves silvestres,</w:t>
      </w:r>
    </w:p>
    <w:p w14:paraId="335C4CCC"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Ley 19/2013, de 9 de diciembre, de transparencia, acceso a la informaci</w:t>
      </w:r>
      <w:r>
        <w:rPr>
          <w:rFonts w:ascii="HP Simplified" w:hAnsi="HP Simplified" w:cs="HP Simplified"/>
        </w:rPr>
        <w:t>ó</w:t>
      </w:r>
      <w:r>
        <w:rPr>
          <w:rFonts w:ascii="HP Simplified" w:hAnsi="HP Simplified"/>
        </w:rPr>
        <w:t>n p</w:t>
      </w:r>
      <w:r>
        <w:rPr>
          <w:rFonts w:ascii="HP Simplified" w:hAnsi="HP Simplified" w:cs="HP Simplified"/>
        </w:rPr>
        <w:t>ú</w:t>
      </w:r>
      <w:r>
        <w:rPr>
          <w:rFonts w:ascii="HP Simplified" w:hAnsi="HP Simplified"/>
        </w:rPr>
        <w:t>blica y buen gobierno,</w:t>
      </w:r>
    </w:p>
    <w:p w14:paraId="76FAFD88"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Ley 21/2013, de 9 de diciembre, de evaluaci</w:t>
      </w:r>
      <w:r>
        <w:rPr>
          <w:rFonts w:ascii="HP Simplified" w:hAnsi="HP Simplified" w:cs="HP Simplified"/>
        </w:rPr>
        <w:t>ó</w:t>
      </w:r>
      <w:r>
        <w:rPr>
          <w:rFonts w:ascii="HP Simplified" w:hAnsi="HP Simplified"/>
        </w:rPr>
        <w:t>n ambiental</w:t>
      </w:r>
    </w:p>
    <w:p w14:paraId="15DD38EE"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Ley 9/2018, de 5 de diciembre, por la que se modifica la Ley 21/2013, de 9 de diciembre, de evaluaci</w:t>
      </w:r>
      <w:r>
        <w:rPr>
          <w:rFonts w:ascii="HP Simplified" w:hAnsi="HP Simplified" w:cs="HP Simplified"/>
        </w:rPr>
        <w:t>ó</w:t>
      </w:r>
      <w:r>
        <w:rPr>
          <w:rFonts w:ascii="HP Simplified" w:hAnsi="HP Simplified"/>
        </w:rPr>
        <w:t>n ambiental, la Ley 21/2015, de 20 de julio, por la que se modifica la Ley 43/2003, de 21 de noviembre, de Montes y la Ley 1/2005, de 9 de marzo, por la que se regula el r</w:t>
      </w:r>
      <w:r>
        <w:rPr>
          <w:rFonts w:ascii="HP Simplified" w:hAnsi="HP Simplified" w:cs="HP Simplified"/>
        </w:rPr>
        <w:t>é</w:t>
      </w:r>
      <w:r>
        <w:rPr>
          <w:rFonts w:ascii="HP Simplified" w:hAnsi="HP Simplified"/>
        </w:rPr>
        <w:t>gimen del comercio de derechos de emisi</w:t>
      </w:r>
      <w:r>
        <w:rPr>
          <w:rFonts w:ascii="HP Simplified" w:hAnsi="HP Simplified" w:cs="HP Simplified"/>
        </w:rPr>
        <w:t>ó</w:t>
      </w:r>
      <w:r>
        <w:rPr>
          <w:rFonts w:ascii="HP Simplified" w:hAnsi="HP Simplified"/>
        </w:rPr>
        <w:t>n de gases de efecto invernadero.</w:t>
      </w:r>
    </w:p>
    <w:p w14:paraId="62DDB2F0"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Ley 1/2005, de 9 de marzo, por la que se regula el r</w:t>
      </w:r>
      <w:r>
        <w:rPr>
          <w:rFonts w:ascii="HP Simplified" w:hAnsi="HP Simplified" w:cs="HP Simplified"/>
        </w:rPr>
        <w:t>é</w:t>
      </w:r>
      <w:r>
        <w:rPr>
          <w:rFonts w:ascii="HP Simplified" w:hAnsi="HP Simplified"/>
        </w:rPr>
        <w:t>gimen del comercio de derechos de emisi</w:t>
      </w:r>
      <w:r>
        <w:rPr>
          <w:rFonts w:ascii="HP Simplified" w:hAnsi="HP Simplified" w:cs="HP Simplified"/>
        </w:rPr>
        <w:t>ó</w:t>
      </w:r>
      <w:r>
        <w:rPr>
          <w:rFonts w:ascii="HP Simplified" w:hAnsi="HP Simplified"/>
        </w:rPr>
        <w:t>n de gases de efecto invernadero,</w:t>
      </w:r>
    </w:p>
    <w:p w14:paraId="6E268F08"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Ley 42/2007, de 13 de diciembre, del Patrimonio Natural y de la Biodiversidad. Modificada por Ley 7/2018, de 20 de julio, Ley 33/2015, de 21 de septiembre y Real Decreto 1015/2013, de 20 de diciembre, entre otras disposiciones,</w:t>
      </w:r>
    </w:p>
    <w:p w14:paraId="584A0AAF"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Ley 21/2015, de 20 de julio, por la que se modifica la Ley 43/2003, de 21 de noviembre, de Montes.</w:t>
      </w:r>
    </w:p>
    <w:p w14:paraId="2B88C141"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 xml:space="preserve"> Ley 39/2015, de 1 de octubre, del Procedimiento Administrativo Com</w:t>
      </w:r>
      <w:r>
        <w:rPr>
          <w:rFonts w:ascii="HP Simplified" w:hAnsi="HP Simplified" w:cs="HP Simplified"/>
        </w:rPr>
        <w:t>ú</w:t>
      </w:r>
      <w:r>
        <w:rPr>
          <w:rFonts w:ascii="HP Simplified" w:hAnsi="HP Simplified"/>
        </w:rPr>
        <w:t>n de las Administraciones P</w:t>
      </w:r>
      <w:r>
        <w:rPr>
          <w:rFonts w:ascii="HP Simplified" w:hAnsi="HP Simplified" w:cs="HP Simplified"/>
        </w:rPr>
        <w:t>ú</w:t>
      </w:r>
      <w:r>
        <w:rPr>
          <w:rFonts w:ascii="HP Simplified" w:hAnsi="HP Simplified"/>
        </w:rPr>
        <w:t>blicas.</w:t>
      </w:r>
    </w:p>
    <w:p w14:paraId="386AA0BF"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Ley 40/2015, de 1 de octubre, de R</w:t>
      </w:r>
      <w:r>
        <w:rPr>
          <w:rFonts w:ascii="HP Simplified" w:hAnsi="HP Simplified" w:cs="HP Simplified"/>
        </w:rPr>
        <w:t>é</w:t>
      </w:r>
      <w:r>
        <w:rPr>
          <w:rFonts w:ascii="HP Simplified" w:hAnsi="HP Simplified"/>
        </w:rPr>
        <w:t>gimen Jur</w:t>
      </w:r>
      <w:r>
        <w:rPr>
          <w:rFonts w:ascii="HP Simplified" w:hAnsi="HP Simplified" w:cs="HP Simplified"/>
        </w:rPr>
        <w:t>í</w:t>
      </w:r>
      <w:r>
        <w:rPr>
          <w:rFonts w:ascii="HP Simplified" w:hAnsi="HP Simplified"/>
        </w:rPr>
        <w:t>dico del Sector P</w:t>
      </w:r>
      <w:r>
        <w:rPr>
          <w:rFonts w:ascii="HP Simplified" w:hAnsi="HP Simplified" w:cs="HP Simplified"/>
        </w:rPr>
        <w:t>ú</w:t>
      </w:r>
      <w:r>
        <w:rPr>
          <w:rFonts w:ascii="HP Simplified" w:hAnsi="HP Simplified"/>
        </w:rPr>
        <w:t>blico.</w:t>
      </w:r>
    </w:p>
    <w:p w14:paraId="6DA599D3"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 xml:space="preserve"> Ley 24/2013, de 26 de diciembre, del Sector El</w:t>
      </w:r>
      <w:r>
        <w:rPr>
          <w:rFonts w:ascii="HP Simplified" w:hAnsi="HP Simplified" w:cs="HP Simplified"/>
        </w:rPr>
        <w:t>é</w:t>
      </w:r>
      <w:r>
        <w:rPr>
          <w:rFonts w:ascii="HP Simplified" w:hAnsi="HP Simplified"/>
        </w:rPr>
        <w:t>ctrico.</w:t>
      </w:r>
    </w:p>
    <w:p w14:paraId="050B16B6"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 xml:space="preserve"> Real Decreto 413/2014, de 6 de junio, por el que se regula la actividad de producci</w:t>
      </w:r>
      <w:r>
        <w:rPr>
          <w:rFonts w:ascii="HP Simplified" w:hAnsi="HP Simplified" w:cs="HP Simplified"/>
        </w:rPr>
        <w:t>ó</w:t>
      </w:r>
      <w:r>
        <w:rPr>
          <w:rFonts w:ascii="HP Simplified" w:hAnsi="HP Simplified"/>
        </w:rPr>
        <w:t>n de energ</w:t>
      </w:r>
      <w:r>
        <w:rPr>
          <w:rFonts w:ascii="HP Simplified" w:hAnsi="HP Simplified" w:cs="HP Simplified"/>
        </w:rPr>
        <w:t>í</w:t>
      </w:r>
      <w:r>
        <w:rPr>
          <w:rFonts w:ascii="HP Simplified" w:hAnsi="HP Simplified"/>
        </w:rPr>
        <w:t>a el</w:t>
      </w:r>
      <w:r>
        <w:rPr>
          <w:rFonts w:ascii="HP Simplified" w:hAnsi="HP Simplified" w:cs="HP Simplified"/>
        </w:rPr>
        <w:t>é</w:t>
      </w:r>
      <w:r>
        <w:rPr>
          <w:rFonts w:ascii="HP Simplified" w:hAnsi="HP Simplified"/>
        </w:rPr>
        <w:t>ctrica a partir de fuentes de energ</w:t>
      </w:r>
      <w:r>
        <w:rPr>
          <w:rFonts w:ascii="HP Simplified" w:hAnsi="HP Simplified" w:cs="HP Simplified"/>
        </w:rPr>
        <w:t>í</w:t>
      </w:r>
      <w:r>
        <w:rPr>
          <w:rFonts w:ascii="HP Simplified" w:hAnsi="HP Simplified"/>
        </w:rPr>
        <w:t>a renovables, cogeneraci</w:t>
      </w:r>
      <w:r>
        <w:rPr>
          <w:rFonts w:ascii="HP Simplified" w:hAnsi="HP Simplified" w:cs="HP Simplified"/>
        </w:rPr>
        <w:t>ó</w:t>
      </w:r>
      <w:r>
        <w:rPr>
          <w:rFonts w:ascii="HP Simplified" w:hAnsi="HP Simplified"/>
        </w:rPr>
        <w:t>n y residuos</w:t>
      </w:r>
    </w:p>
    <w:p w14:paraId="1572FCB1"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Real Decreto 1432/2008, de 29 de agosto, por el que se establecen medidas para la protecci</w:t>
      </w:r>
      <w:r>
        <w:rPr>
          <w:rFonts w:ascii="HP Simplified" w:hAnsi="HP Simplified" w:cs="HP Simplified"/>
        </w:rPr>
        <w:t>ó</w:t>
      </w:r>
      <w:r>
        <w:rPr>
          <w:rFonts w:ascii="HP Simplified" w:hAnsi="HP Simplified"/>
        </w:rPr>
        <w:t>n de la avifauna contra la colisi</w:t>
      </w:r>
      <w:r>
        <w:rPr>
          <w:rFonts w:ascii="HP Simplified" w:hAnsi="HP Simplified" w:cs="HP Simplified"/>
        </w:rPr>
        <w:t>ó</w:t>
      </w:r>
      <w:r>
        <w:rPr>
          <w:rFonts w:ascii="HP Simplified" w:hAnsi="HP Simplified"/>
        </w:rPr>
        <w:t>n y la electrocuci</w:t>
      </w:r>
      <w:r>
        <w:rPr>
          <w:rFonts w:ascii="HP Simplified" w:hAnsi="HP Simplified" w:cs="HP Simplified"/>
        </w:rPr>
        <w:t>ó</w:t>
      </w:r>
      <w:r>
        <w:rPr>
          <w:rFonts w:ascii="HP Simplified" w:hAnsi="HP Simplified"/>
        </w:rPr>
        <w:t>n en l</w:t>
      </w:r>
      <w:r>
        <w:rPr>
          <w:rFonts w:ascii="HP Simplified" w:hAnsi="HP Simplified" w:cs="HP Simplified"/>
        </w:rPr>
        <w:t>í</w:t>
      </w:r>
      <w:r>
        <w:rPr>
          <w:rFonts w:ascii="HP Simplified" w:hAnsi="HP Simplified"/>
        </w:rPr>
        <w:t>neas el</w:t>
      </w:r>
      <w:r>
        <w:rPr>
          <w:rFonts w:ascii="HP Simplified" w:hAnsi="HP Simplified" w:cs="HP Simplified"/>
        </w:rPr>
        <w:t>é</w:t>
      </w:r>
      <w:r>
        <w:rPr>
          <w:rFonts w:ascii="HP Simplified" w:hAnsi="HP Simplified"/>
        </w:rPr>
        <w:t>ctricas de alta tensi</w:t>
      </w:r>
      <w:r>
        <w:rPr>
          <w:rFonts w:ascii="HP Simplified" w:hAnsi="HP Simplified" w:cs="HP Simplified"/>
        </w:rPr>
        <w:t>ó</w:t>
      </w:r>
      <w:r>
        <w:rPr>
          <w:rFonts w:ascii="HP Simplified" w:hAnsi="HP Simplified"/>
        </w:rPr>
        <w:t>n,</w:t>
      </w:r>
    </w:p>
    <w:p w14:paraId="7754CB18"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Real Decreto 139/2011, de 4 de febrero, para el desarrollo del Listado de Especies Silvestres en R</w:t>
      </w:r>
      <w:r>
        <w:rPr>
          <w:rFonts w:ascii="HP Simplified" w:hAnsi="HP Simplified" w:cs="HP Simplified"/>
        </w:rPr>
        <w:t>é</w:t>
      </w:r>
      <w:r>
        <w:rPr>
          <w:rFonts w:ascii="HP Simplified" w:hAnsi="HP Simplified"/>
        </w:rPr>
        <w:t>gimen de Protecci</w:t>
      </w:r>
      <w:r>
        <w:rPr>
          <w:rFonts w:ascii="HP Simplified" w:hAnsi="HP Simplified" w:cs="HP Simplified"/>
        </w:rPr>
        <w:t>ó</w:t>
      </w:r>
      <w:r>
        <w:rPr>
          <w:rFonts w:ascii="HP Simplified" w:hAnsi="HP Simplified"/>
        </w:rPr>
        <w:t>n Especial y del Cat</w:t>
      </w:r>
      <w:r>
        <w:rPr>
          <w:rFonts w:ascii="HP Simplified" w:hAnsi="HP Simplified" w:cs="HP Simplified"/>
        </w:rPr>
        <w:t>á</w:t>
      </w:r>
      <w:r>
        <w:rPr>
          <w:rFonts w:ascii="HP Simplified" w:hAnsi="HP Simplified"/>
        </w:rPr>
        <w:t>logo Espa</w:t>
      </w:r>
      <w:r>
        <w:rPr>
          <w:rFonts w:ascii="HP Simplified" w:hAnsi="HP Simplified" w:cs="HP Simplified"/>
        </w:rPr>
        <w:t>ñ</w:t>
      </w:r>
      <w:r>
        <w:rPr>
          <w:rFonts w:ascii="HP Simplified" w:hAnsi="HP Simplified"/>
        </w:rPr>
        <w:t>ol de Especies Amenazadas. Modificado por Orden TEC/596/2019, de 8 de abril, Orden AAA/1351/2016, de 29 de julio, Orden AAA/1771/2015, de 31 de agosto y Orden AAA/75/2012, de 12 de enero,</w:t>
      </w:r>
    </w:p>
    <w:p w14:paraId="0B004BC9"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 xml:space="preserve"> R.D. 1955/2000 de 1 de diciembre por el que se regulan las actividades de transporte, distribuci</w:t>
      </w:r>
      <w:r>
        <w:rPr>
          <w:rFonts w:ascii="HP Simplified" w:hAnsi="HP Simplified" w:cs="HP Simplified"/>
        </w:rPr>
        <w:t>ó</w:t>
      </w:r>
      <w:r>
        <w:rPr>
          <w:rFonts w:ascii="HP Simplified" w:hAnsi="HP Simplified"/>
        </w:rPr>
        <w:t>n, comercializaci</w:t>
      </w:r>
      <w:r>
        <w:rPr>
          <w:rFonts w:ascii="HP Simplified" w:hAnsi="HP Simplified" w:cs="HP Simplified"/>
        </w:rPr>
        <w:t>ó</w:t>
      </w:r>
      <w:r>
        <w:rPr>
          <w:rFonts w:ascii="HP Simplified" w:hAnsi="HP Simplified"/>
        </w:rPr>
        <w:t>n, suministro y procedimientos de autorizaci</w:t>
      </w:r>
      <w:r>
        <w:rPr>
          <w:rFonts w:ascii="HP Simplified" w:hAnsi="HP Simplified" w:cs="HP Simplified"/>
        </w:rPr>
        <w:t>ó</w:t>
      </w:r>
      <w:r>
        <w:rPr>
          <w:rFonts w:ascii="HP Simplified" w:hAnsi="HP Simplified"/>
        </w:rPr>
        <w:t>n de instalaciones de energ</w:t>
      </w:r>
      <w:r>
        <w:rPr>
          <w:rFonts w:ascii="HP Simplified" w:hAnsi="HP Simplified" w:cs="HP Simplified"/>
        </w:rPr>
        <w:t>í</w:t>
      </w:r>
      <w:r>
        <w:rPr>
          <w:rFonts w:ascii="HP Simplified" w:hAnsi="HP Simplified"/>
        </w:rPr>
        <w:t>a el</w:t>
      </w:r>
      <w:r>
        <w:rPr>
          <w:rFonts w:ascii="HP Simplified" w:hAnsi="HP Simplified" w:cs="HP Simplified"/>
        </w:rPr>
        <w:t>é</w:t>
      </w:r>
      <w:r>
        <w:rPr>
          <w:rFonts w:ascii="HP Simplified" w:hAnsi="HP Simplified"/>
        </w:rPr>
        <w:t>ctrica.</w:t>
      </w:r>
    </w:p>
    <w:p w14:paraId="25681F6F"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 xml:space="preserve"> Decreto Legislativo 1/2015, de 12 de noviembre, por el que se aprueba el texto refundido de la Ley de Prevenci</w:t>
      </w:r>
      <w:r>
        <w:rPr>
          <w:rFonts w:ascii="HP Simplified" w:hAnsi="HP Simplified" w:cs="HP Simplified"/>
        </w:rPr>
        <w:t>ó</w:t>
      </w:r>
      <w:r>
        <w:rPr>
          <w:rFonts w:ascii="HP Simplified" w:hAnsi="HP Simplified"/>
        </w:rPr>
        <w:t>n Ambiental de Castilla y Le</w:t>
      </w:r>
      <w:r>
        <w:rPr>
          <w:rFonts w:ascii="HP Simplified" w:hAnsi="HP Simplified" w:cs="HP Simplified"/>
        </w:rPr>
        <w:t>ó</w:t>
      </w:r>
      <w:r>
        <w:rPr>
          <w:rFonts w:ascii="HP Simplified" w:hAnsi="HP Simplified"/>
        </w:rPr>
        <w:t>n.</w:t>
      </w:r>
    </w:p>
    <w:p w14:paraId="268AAEC1" w14:textId="77777777" w:rsidR="00947C4F" w:rsidRDefault="00947C4F" w:rsidP="00947C4F">
      <w:pPr>
        <w:spacing w:after="0" w:line="240" w:lineRule="auto"/>
        <w:ind w:left="360" w:hanging="360"/>
        <w:contextualSpacing/>
        <w:jc w:val="both"/>
        <w:rPr>
          <w:rFonts w:ascii="HP Simplified" w:hAnsi="HP Simplified"/>
        </w:rPr>
      </w:pPr>
      <w:r>
        <w:rPr>
          <w:rFonts w:ascii="Arial" w:hAnsi="Arial" w:cs="Arial"/>
        </w:rPr>
        <w:t>●</w:t>
      </w:r>
      <w:r>
        <w:rPr>
          <w:rFonts w:ascii="HP Simplified" w:hAnsi="HP Simplified"/>
        </w:rPr>
        <w:tab/>
        <w:t xml:space="preserve"> Decreto 46/2022, de 24 de noviembre, por el que se regulan los procedimientos de autorizaciones administrativas de instalaciones el</w:t>
      </w:r>
      <w:r>
        <w:rPr>
          <w:rFonts w:ascii="HP Simplified" w:hAnsi="HP Simplified" w:cs="HP Simplified"/>
        </w:rPr>
        <w:t>é</w:t>
      </w:r>
      <w:r>
        <w:rPr>
          <w:rFonts w:ascii="HP Simplified" w:hAnsi="HP Simplified"/>
        </w:rPr>
        <w:t>ctricas en Castilla y Le</w:t>
      </w:r>
      <w:r>
        <w:rPr>
          <w:rFonts w:ascii="HP Simplified" w:hAnsi="HP Simplified" w:cs="HP Simplified"/>
        </w:rPr>
        <w:t>ó</w:t>
      </w:r>
      <w:r>
        <w:rPr>
          <w:rFonts w:ascii="HP Simplified" w:hAnsi="HP Simplified"/>
        </w:rPr>
        <w:t xml:space="preserve">n. </w:t>
      </w:r>
    </w:p>
    <w:p w14:paraId="315EFC41" w14:textId="77777777" w:rsidR="00947C4F" w:rsidRDefault="00947C4F" w:rsidP="00947C4F">
      <w:pPr>
        <w:spacing w:before="120" w:after="0" w:line="240" w:lineRule="auto"/>
        <w:ind w:left="360" w:hanging="360"/>
        <w:contextualSpacing/>
        <w:jc w:val="both"/>
        <w:rPr>
          <w:rFonts w:ascii="HP Simplified" w:hAnsi="HP Simplified" w:cs="Times New Roman"/>
        </w:rPr>
      </w:pPr>
    </w:p>
    <w:p w14:paraId="240010CC" w14:textId="77777777" w:rsidR="00947C4F" w:rsidRDefault="00947C4F" w:rsidP="00947C4F">
      <w:pPr>
        <w:pStyle w:val="Default"/>
        <w:spacing w:before="120" w:after="120"/>
        <w:contextualSpacing/>
        <w:jc w:val="center"/>
        <w:rPr>
          <w:rFonts w:ascii="HP Simplified" w:hAnsi="HP Simplified"/>
          <w:b/>
          <w:bCs/>
          <w:sz w:val="22"/>
          <w:szCs w:val="22"/>
        </w:rPr>
      </w:pPr>
      <w:r>
        <w:rPr>
          <w:rFonts w:ascii="HP Simplified" w:hAnsi="HP Simplified"/>
          <w:b/>
          <w:bCs/>
          <w:sz w:val="22"/>
          <w:szCs w:val="22"/>
        </w:rPr>
        <w:t>ANTECEDENTES DE HECHO</w:t>
      </w:r>
    </w:p>
    <w:p w14:paraId="31912B04" w14:textId="5EC5DECB" w:rsidR="00947C4F" w:rsidRPr="000A4C2F" w:rsidRDefault="00947C4F" w:rsidP="00947C4F">
      <w:pPr>
        <w:spacing w:before="120" w:after="120" w:line="240" w:lineRule="auto"/>
        <w:jc w:val="both"/>
        <w:rPr>
          <w:rFonts w:ascii="HP Simplified" w:hAnsi="HP Simplified"/>
          <w:b/>
          <w:bCs/>
          <w:i/>
          <w:iCs/>
        </w:rPr>
      </w:pPr>
      <w:r w:rsidRPr="000A4C2F">
        <w:rPr>
          <w:rFonts w:ascii="HP Simplified" w:hAnsi="HP Simplified"/>
          <w:i/>
          <w:iCs/>
        </w:rPr>
        <w:t xml:space="preserve">1- En fecha </w:t>
      </w:r>
      <w:r w:rsidRPr="000A4C2F">
        <w:rPr>
          <w:rFonts w:ascii="HP Simplified" w:hAnsi="HP Simplified"/>
          <w:b/>
          <w:bCs/>
          <w:i/>
          <w:iCs/>
        </w:rPr>
        <w:t>4 de noviembre de 2020</w:t>
      </w:r>
      <w:r w:rsidRPr="000A4C2F">
        <w:rPr>
          <w:rFonts w:ascii="HP Simplified" w:hAnsi="HP Simplified"/>
          <w:i/>
          <w:iCs/>
        </w:rPr>
        <w:t xml:space="preserve">, D. PEDRO GARCÍA MERAYO, en representación de ERBIENERGIA INVERSIONES, S.L., solicita Autorización Administrativa previa y Evaluación de Impacto Ambiental para las infraestructuras de evacuación común para plantas fotovoltaicas y eólicas denominado «Nudo </w:t>
      </w:r>
      <w:proofErr w:type="spellStart"/>
      <w:r w:rsidRPr="000A4C2F">
        <w:rPr>
          <w:rFonts w:ascii="HP Simplified" w:hAnsi="HP Simplified"/>
          <w:i/>
          <w:iCs/>
        </w:rPr>
        <w:t>Montearenas</w:t>
      </w:r>
      <w:proofErr w:type="spellEnd"/>
      <w:r w:rsidRPr="000A4C2F">
        <w:rPr>
          <w:rFonts w:ascii="HP Simplified" w:hAnsi="HP Simplified"/>
          <w:i/>
          <w:iCs/>
        </w:rPr>
        <w:t xml:space="preserve"> Sur» </w:t>
      </w:r>
      <w:proofErr w:type="spellStart"/>
      <w:r w:rsidRPr="000A4C2F">
        <w:rPr>
          <w:rFonts w:ascii="HP Simplified" w:hAnsi="HP Simplified"/>
          <w:b/>
          <w:bCs/>
          <w:i/>
          <w:iCs/>
        </w:rPr>
        <w:t>Expte</w:t>
      </w:r>
      <w:proofErr w:type="spellEnd"/>
      <w:r w:rsidRPr="000A4C2F">
        <w:rPr>
          <w:rFonts w:ascii="HP Simplified" w:hAnsi="HP Simplified"/>
          <w:b/>
          <w:bCs/>
          <w:i/>
          <w:iCs/>
        </w:rPr>
        <w:t xml:space="preserve">.: 253/2020, Nudo </w:t>
      </w:r>
      <w:proofErr w:type="spellStart"/>
      <w:r w:rsidRPr="000A4C2F">
        <w:rPr>
          <w:rFonts w:ascii="HP Simplified" w:hAnsi="HP Simplified"/>
          <w:b/>
          <w:bCs/>
          <w:i/>
          <w:iCs/>
        </w:rPr>
        <w:t>Montearenas</w:t>
      </w:r>
      <w:proofErr w:type="spellEnd"/>
      <w:r w:rsidRPr="000A4C2F">
        <w:rPr>
          <w:rFonts w:ascii="HP Simplified" w:hAnsi="HP Simplified"/>
          <w:b/>
          <w:bCs/>
          <w:i/>
          <w:iCs/>
        </w:rPr>
        <w:t xml:space="preserve"> Sur 400 KV. </w:t>
      </w:r>
    </w:p>
    <w:p w14:paraId="292C082E" w14:textId="77777777" w:rsidR="00947C4F" w:rsidRPr="000A4C2F" w:rsidRDefault="00947C4F" w:rsidP="00947C4F">
      <w:pPr>
        <w:spacing w:before="120" w:after="120" w:line="240" w:lineRule="auto"/>
        <w:jc w:val="both"/>
        <w:rPr>
          <w:rFonts w:ascii="HP Simplified" w:eastAsia="Times New Roman" w:hAnsi="HP Simplified" w:cstheme="minorHAnsi"/>
          <w:b/>
          <w:bCs/>
          <w:i/>
          <w:iCs/>
          <w:lang w:eastAsia="es-ES"/>
        </w:rPr>
      </w:pPr>
      <w:r w:rsidRPr="000A4C2F">
        <w:rPr>
          <w:rFonts w:ascii="HP Simplified" w:hAnsi="HP Simplified"/>
          <w:i/>
          <w:iCs/>
        </w:rPr>
        <w:t xml:space="preserve">2- En fecha </w:t>
      </w:r>
      <w:r w:rsidRPr="000A4C2F">
        <w:rPr>
          <w:rFonts w:ascii="HP Simplified" w:hAnsi="HP Simplified"/>
          <w:b/>
          <w:bCs/>
          <w:i/>
          <w:iCs/>
        </w:rPr>
        <w:t>4 de diciembre de 2020</w:t>
      </w:r>
      <w:r w:rsidRPr="000A4C2F">
        <w:rPr>
          <w:rFonts w:ascii="HP Simplified" w:hAnsi="HP Simplified"/>
          <w:i/>
          <w:iCs/>
        </w:rPr>
        <w:t xml:space="preserve">, D. PEDRO GARCÍA MERAYO, en representación de ERBIENERGIA INVERSIONES, S.L., solicita Autorización Administrativa Previa y Evaluación de Impacto Ambiental para las infraestructuras de evacuación de plantas fotovoltaicas </w:t>
      </w:r>
      <w:r w:rsidRPr="000A4C2F">
        <w:rPr>
          <w:rFonts w:ascii="HP Simplified" w:hAnsi="HP Simplified"/>
          <w:i/>
          <w:iCs/>
        </w:rPr>
        <w:lastRenderedPageBreak/>
        <w:t xml:space="preserve">denominada «Nudo </w:t>
      </w:r>
      <w:proofErr w:type="spellStart"/>
      <w:r w:rsidRPr="000A4C2F">
        <w:rPr>
          <w:rFonts w:ascii="HP Simplified" w:hAnsi="HP Simplified"/>
          <w:i/>
          <w:iCs/>
        </w:rPr>
        <w:t>Montearenas</w:t>
      </w:r>
      <w:proofErr w:type="spellEnd"/>
      <w:r w:rsidRPr="000A4C2F">
        <w:rPr>
          <w:rFonts w:ascii="HP Simplified" w:hAnsi="HP Simplified"/>
          <w:i/>
          <w:iCs/>
        </w:rPr>
        <w:t xml:space="preserve"> 220 </w:t>
      </w:r>
      <w:proofErr w:type="spellStart"/>
      <w:r w:rsidRPr="000A4C2F">
        <w:rPr>
          <w:rFonts w:ascii="HP Simplified" w:hAnsi="HP Simplified"/>
          <w:i/>
          <w:iCs/>
        </w:rPr>
        <w:t>kv</w:t>
      </w:r>
      <w:proofErr w:type="spellEnd"/>
      <w:r w:rsidRPr="000A4C2F">
        <w:rPr>
          <w:rFonts w:ascii="HP Simplified" w:hAnsi="HP Simplified"/>
          <w:i/>
          <w:iCs/>
        </w:rPr>
        <w:t xml:space="preserve">», </w:t>
      </w:r>
      <w:proofErr w:type="spellStart"/>
      <w:r w:rsidRPr="000A4C2F">
        <w:rPr>
          <w:rFonts w:ascii="HP Simplified" w:hAnsi="HP Simplified"/>
          <w:b/>
          <w:bCs/>
          <w:i/>
          <w:iCs/>
        </w:rPr>
        <w:t>Expte</w:t>
      </w:r>
      <w:proofErr w:type="spellEnd"/>
      <w:r w:rsidRPr="000A4C2F">
        <w:rPr>
          <w:rFonts w:ascii="HP Simplified" w:hAnsi="HP Simplified"/>
          <w:b/>
          <w:bCs/>
          <w:i/>
          <w:iCs/>
        </w:rPr>
        <w:t xml:space="preserve">.: 279/2020, Infraestructura Evacuación Nudo </w:t>
      </w:r>
      <w:proofErr w:type="spellStart"/>
      <w:r w:rsidRPr="000A4C2F">
        <w:rPr>
          <w:rFonts w:ascii="HP Simplified" w:hAnsi="HP Simplified"/>
          <w:b/>
          <w:bCs/>
          <w:i/>
          <w:iCs/>
        </w:rPr>
        <w:t>Montearenas</w:t>
      </w:r>
      <w:proofErr w:type="spellEnd"/>
      <w:r w:rsidRPr="000A4C2F">
        <w:rPr>
          <w:rFonts w:ascii="HP Simplified" w:hAnsi="HP Simplified"/>
          <w:b/>
          <w:bCs/>
          <w:i/>
          <w:iCs/>
        </w:rPr>
        <w:t xml:space="preserve"> 220 KV. </w:t>
      </w:r>
    </w:p>
    <w:p w14:paraId="19428A61" w14:textId="36A55EFB" w:rsidR="00947C4F" w:rsidRPr="000A4C2F" w:rsidRDefault="000A4C2F" w:rsidP="00947C4F">
      <w:pPr>
        <w:spacing w:before="120" w:after="120" w:line="240" w:lineRule="auto"/>
        <w:jc w:val="both"/>
        <w:rPr>
          <w:rFonts w:ascii="HP Simplified" w:hAnsi="HP Simplified"/>
          <w:i/>
          <w:iCs/>
        </w:rPr>
      </w:pPr>
      <w:r>
        <w:rPr>
          <w:rFonts w:ascii="HP Simplified" w:hAnsi="HP Simplified"/>
          <w:i/>
          <w:iCs/>
        </w:rPr>
        <w:t>(</w:t>
      </w:r>
      <w:r w:rsidR="00947C4F" w:rsidRPr="000A4C2F">
        <w:rPr>
          <w:rFonts w:ascii="HP Simplified" w:hAnsi="HP Simplified"/>
          <w:i/>
          <w:iCs/>
        </w:rPr>
        <w:t>…</w:t>
      </w:r>
      <w:r>
        <w:rPr>
          <w:rFonts w:ascii="HP Simplified" w:hAnsi="HP Simplified"/>
          <w:i/>
          <w:iCs/>
        </w:rPr>
        <w:t>)</w:t>
      </w:r>
    </w:p>
    <w:p w14:paraId="28C37186" w14:textId="77777777" w:rsidR="00947C4F" w:rsidRPr="000A4C2F" w:rsidRDefault="00947C4F" w:rsidP="00947C4F">
      <w:pPr>
        <w:spacing w:before="120" w:after="120" w:line="240" w:lineRule="auto"/>
        <w:jc w:val="both"/>
        <w:rPr>
          <w:rFonts w:ascii="HP Simplified" w:hAnsi="HP Simplified"/>
          <w:i/>
          <w:iCs/>
        </w:rPr>
      </w:pPr>
      <w:r w:rsidRPr="000A4C2F">
        <w:rPr>
          <w:rFonts w:ascii="HP Simplified" w:hAnsi="HP Simplified"/>
          <w:i/>
          <w:iCs/>
        </w:rPr>
        <w:t xml:space="preserve">8- Con fecha de 20 de mayo de 2021, se recibe solicitud de informe por parte de la Dirección General de Energía y Minas de la </w:t>
      </w:r>
      <w:proofErr w:type="spellStart"/>
      <w:r w:rsidRPr="000A4C2F">
        <w:rPr>
          <w:rFonts w:ascii="HP Simplified" w:hAnsi="HP Simplified"/>
          <w:i/>
          <w:iCs/>
        </w:rPr>
        <w:t>JCyL</w:t>
      </w:r>
      <w:proofErr w:type="spellEnd"/>
      <w:r w:rsidRPr="000A4C2F">
        <w:rPr>
          <w:rFonts w:ascii="HP Simplified" w:hAnsi="HP Simplified"/>
          <w:i/>
          <w:iCs/>
        </w:rPr>
        <w:t xml:space="preserve"> en referencia a la </w:t>
      </w:r>
      <w:r w:rsidRPr="000A4C2F">
        <w:rPr>
          <w:rFonts w:ascii="HP Simplified" w:hAnsi="HP Simplified"/>
          <w:b/>
          <w:bCs/>
          <w:i/>
          <w:iCs/>
        </w:rPr>
        <w:t>alegación interpuesta por Ecologistas en Acción</w:t>
      </w:r>
      <w:r w:rsidRPr="000A4C2F">
        <w:rPr>
          <w:rFonts w:ascii="HP Simplified" w:hAnsi="HP Simplified"/>
          <w:i/>
          <w:iCs/>
        </w:rPr>
        <w:t xml:space="preserve"> en referencia a la </w:t>
      </w:r>
      <w:r w:rsidRPr="000A4C2F">
        <w:rPr>
          <w:rFonts w:ascii="HP Simplified" w:hAnsi="HP Simplified"/>
          <w:b/>
          <w:bCs/>
          <w:i/>
          <w:iCs/>
        </w:rPr>
        <w:t>fragmentación</w:t>
      </w:r>
      <w:r w:rsidRPr="000A4C2F">
        <w:rPr>
          <w:rFonts w:ascii="HP Simplified" w:hAnsi="HP Simplified"/>
          <w:i/>
          <w:iCs/>
        </w:rPr>
        <w:t xml:space="preserve"> de proyectos fotovoltaicos del Nudo </w:t>
      </w:r>
      <w:proofErr w:type="spellStart"/>
      <w:r w:rsidRPr="000A4C2F">
        <w:rPr>
          <w:rFonts w:ascii="HP Simplified" w:hAnsi="HP Simplified"/>
          <w:i/>
          <w:iCs/>
        </w:rPr>
        <w:t>Montearenas</w:t>
      </w:r>
      <w:proofErr w:type="spellEnd"/>
      <w:r w:rsidRPr="000A4C2F">
        <w:rPr>
          <w:rFonts w:ascii="HP Simplified" w:hAnsi="HP Simplified"/>
          <w:i/>
          <w:iCs/>
        </w:rPr>
        <w:t xml:space="preserve"> Sur, esta alegación se responde desde este Servicio Territorial con el Informe de fecha de 31 de mayo de 2021. </w:t>
      </w:r>
    </w:p>
    <w:p w14:paraId="6CE6E3B0" w14:textId="4EA254FA" w:rsidR="00947C4F" w:rsidRPr="000A4C2F" w:rsidRDefault="000A4C2F" w:rsidP="00947C4F">
      <w:pPr>
        <w:spacing w:before="120" w:after="120" w:line="240" w:lineRule="auto"/>
        <w:jc w:val="both"/>
        <w:rPr>
          <w:rFonts w:ascii="HP Simplified" w:hAnsi="HP Simplified"/>
          <w:i/>
          <w:iCs/>
        </w:rPr>
      </w:pPr>
      <w:r>
        <w:rPr>
          <w:rFonts w:ascii="HP Simplified" w:hAnsi="HP Simplified"/>
          <w:i/>
          <w:iCs/>
        </w:rPr>
        <w:t>(</w:t>
      </w:r>
      <w:r w:rsidR="00947C4F" w:rsidRPr="000A4C2F">
        <w:rPr>
          <w:rFonts w:ascii="HP Simplified" w:hAnsi="HP Simplified"/>
          <w:i/>
          <w:iCs/>
        </w:rPr>
        <w:t>…</w:t>
      </w:r>
      <w:r>
        <w:rPr>
          <w:rFonts w:ascii="HP Simplified" w:hAnsi="HP Simplified"/>
          <w:i/>
          <w:iCs/>
        </w:rPr>
        <w:t>)</w:t>
      </w:r>
    </w:p>
    <w:p w14:paraId="70B9D81C" w14:textId="77777777" w:rsidR="00947C4F" w:rsidRPr="000A4C2F" w:rsidRDefault="00947C4F" w:rsidP="00947C4F">
      <w:pPr>
        <w:spacing w:before="120" w:after="120" w:line="240" w:lineRule="auto"/>
        <w:jc w:val="both"/>
        <w:rPr>
          <w:rFonts w:ascii="HP Simplified" w:eastAsia="Times New Roman" w:hAnsi="HP Simplified" w:cstheme="minorHAnsi"/>
          <w:i/>
          <w:iCs/>
          <w:lang w:eastAsia="es-ES"/>
        </w:rPr>
      </w:pPr>
      <w:r w:rsidRPr="000A4C2F">
        <w:rPr>
          <w:rFonts w:ascii="HP Simplified" w:hAnsi="HP Simplified"/>
          <w:i/>
          <w:iCs/>
        </w:rPr>
        <w:t xml:space="preserve">20- Con fecha </w:t>
      </w:r>
      <w:r w:rsidRPr="000A4C2F">
        <w:rPr>
          <w:rFonts w:ascii="HP Simplified" w:hAnsi="HP Simplified"/>
          <w:b/>
          <w:bCs/>
          <w:i/>
          <w:iCs/>
        </w:rPr>
        <w:t>13 de enero de 2023</w:t>
      </w:r>
      <w:r w:rsidRPr="000A4C2F">
        <w:rPr>
          <w:rFonts w:ascii="HP Simplified" w:hAnsi="HP Simplified"/>
          <w:i/>
          <w:iCs/>
        </w:rPr>
        <w:t xml:space="preserve">, </w:t>
      </w:r>
      <w:r w:rsidRPr="000A4C2F">
        <w:rPr>
          <w:rFonts w:ascii="HP Simplified" w:hAnsi="HP Simplified"/>
          <w:b/>
          <w:bCs/>
          <w:i/>
          <w:iCs/>
        </w:rPr>
        <w:t xml:space="preserve">se dicta la declaración de impacto ambiental del proyecto «Infraestructuras de evacuación nudo </w:t>
      </w:r>
      <w:proofErr w:type="spellStart"/>
      <w:r w:rsidRPr="000A4C2F">
        <w:rPr>
          <w:rFonts w:ascii="HP Simplified" w:hAnsi="HP Simplified"/>
          <w:b/>
          <w:bCs/>
          <w:i/>
          <w:iCs/>
        </w:rPr>
        <w:t>Montearenas</w:t>
      </w:r>
      <w:proofErr w:type="spellEnd"/>
      <w:r w:rsidRPr="000A4C2F">
        <w:rPr>
          <w:rFonts w:ascii="HP Simplified" w:hAnsi="HP Simplified"/>
          <w:b/>
          <w:bCs/>
          <w:i/>
          <w:iCs/>
        </w:rPr>
        <w:t xml:space="preserve"> 400 </w:t>
      </w:r>
      <w:proofErr w:type="spellStart"/>
      <w:r w:rsidRPr="000A4C2F">
        <w:rPr>
          <w:rFonts w:ascii="HP Simplified" w:hAnsi="HP Simplified"/>
          <w:b/>
          <w:bCs/>
          <w:i/>
          <w:iCs/>
        </w:rPr>
        <w:t>kv</w:t>
      </w:r>
      <w:proofErr w:type="spellEnd"/>
      <w:r w:rsidRPr="000A4C2F">
        <w:rPr>
          <w:rFonts w:ascii="HP Simplified" w:hAnsi="HP Simplified"/>
          <w:b/>
          <w:bCs/>
          <w:i/>
          <w:iCs/>
        </w:rPr>
        <w:t xml:space="preserve"> Sur»</w:t>
      </w:r>
      <w:r w:rsidRPr="000A4C2F">
        <w:rPr>
          <w:rFonts w:ascii="HP Simplified" w:hAnsi="HP Simplified"/>
          <w:i/>
          <w:iCs/>
        </w:rPr>
        <w:t xml:space="preserve"> , en los términos municipales de </w:t>
      </w:r>
      <w:proofErr w:type="spellStart"/>
      <w:r w:rsidRPr="000A4C2F">
        <w:rPr>
          <w:rFonts w:ascii="HP Simplified" w:hAnsi="HP Simplified"/>
          <w:i/>
          <w:iCs/>
        </w:rPr>
        <w:t>Destriana</w:t>
      </w:r>
      <w:proofErr w:type="spellEnd"/>
      <w:r w:rsidRPr="000A4C2F">
        <w:rPr>
          <w:rFonts w:ascii="HP Simplified" w:hAnsi="HP Simplified"/>
          <w:i/>
          <w:iCs/>
        </w:rPr>
        <w:t xml:space="preserve">, Castrillo de la Valduerna, Santiago Millas, Val de San Lorenzo, Santa Colomba de Somoza, Astorga, Brazuelo, </w:t>
      </w:r>
      <w:proofErr w:type="spellStart"/>
      <w:r w:rsidRPr="000A4C2F">
        <w:rPr>
          <w:rFonts w:ascii="HP Simplified" w:hAnsi="HP Simplified"/>
          <w:i/>
          <w:iCs/>
        </w:rPr>
        <w:t>Castropodame</w:t>
      </w:r>
      <w:proofErr w:type="spellEnd"/>
      <w:r w:rsidRPr="000A4C2F">
        <w:rPr>
          <w:rFonts w:ascii="HP Simplified" w:hAnsi="HP Simplified"/>
          <w:i/>
          <w:iCs/>
        </w:rPr>
        <w:t xml:space="preserve">, </w:t>
      </w:r>
      <w:proofErr w:type="spellStart"/>
      <w:r w:rsidRPr="000A4C2F">
        <w:rPr>
          <w:rFonts w:ascii="HP Simplified" w:hAnsi="HP Simplified"/>
          <w:i/>
          <w:iCs/>
        </w:rPr>
        <w:t>Molinaseca</w:t>
      </w:r>
      <w:proofErr w:type="spellEnd"/>
      <w:r w:rsidRPr="000A4C2F">
        <w:rPr>
          <w:rFonts w:ascii="HP Simplified" w:hAnsi="HP Simplified"/>
          <w:i/>
          <w:iCs/>
        </w:rPr>
        <w:t xml:space="preserve"> y Congosto, en la provincia de León, promovido por «</w:t>
      </w:r>
      <w:proofErr w:type="spellStart"/>
      <w:r w:rsidRPr="000A4C2F">
        <w:rPr>
          <w:rFonts w:ascii="HP Simplified" w:hAnsi="HP Simplified"/>
          <w:i/>
          <w:iCs/>
        </w:rPr>
        <w:t>Erbienergía</w:t>
      </w:r>
      <w:proofErr w:type="spellEnd"/>
      <w:r w:rsidRPr="000A4C2F">
        <w:rPr>
          <w:rFonts w:ascii="HP Simplified" w:hAnsi="HP Simplified"/>
          <w:i/>
          <w:iCs/>
        </w:rPr>
        <w:t xml:space="preserve"> Inversiones, S.L.» y se publica en el </w:t>
      </w:r>
      <w:proofErr w:type="spellStart"/>
      <w:r w:rsidRPr="000A4C2F">
        <w:rPr>
          <w:rFonts w:ascii="HP Simplified" w:hAnsi="HP Simplified"/>
          <w:b/>
          <w:bCs/>
          <w:i/>
          <w:iCs/>
        </w:rPr>
        <w:t>BOCyL</w:t>
      </w:r>
      <w:proofErr w:type="spellEnd"/>
      <w:r w:rsidRPr="000A4C2F">
        <w:rPr>
          <w:rFonts w:ascii="HP Simplified" w:hAnsi="HP Simplified"/>
          <w:b/>
          <w:bCs/>
          <w:i/>
          <w:iCs/>
        </w:rPr>
        <w:t xml:space="preserve"> de fecha de 23 de enero de 2023</w:t>
      </w:r>
      <w:r w:rsidRPr="000A4C2F">
        <w:rPr>
          <w:rFonts w:ascii="HP Simplified" w:hAnsi="HP Simplified"/>
          <w:i/>
          <w:iCs/>
        </w:rPr>
        <w:t xml:space="preserve">, expediente 253/2020, Nudo </w:t>
      </w:r>
      <w:proofErr w:type="spellStart"/>
      <w:r w:rsidRPr="000A4C2F">
        <w:rPr>
          <w:rFonts w:ascii="HP Simplified" w:hAnsi="HP Simplified"/>
          <w:i/>
          <w:iCs/>
        </w:rPr>
        <w:t>Montearenas</w:t>
      </w:r>
      <w:proofErr w:type="spellEnd"/>
      <w:r w:rsidRPr="000A4C2F">
        <w:rPr>
          <w:rFonts w:ascii="HP Simplified" w:hAnsi="HP Simplified"/>
          <w:i/>
          <w:iCs/>
        </w:rPr>
        <w:t xml:space="preserve"> Sur 400 KV. </w:t>
      </w:r>
    </w:p>
    <w:p w14:paraId="24A4B012" w14:textId="77777777" w:rsidR="00947C4F" w:rsidRPr="000A4C2F" w:rsidRDefault="00947C4F" w:rsidP="00947C4F">
      <w:pPr>
        <w:spacing w:before="120" w:after="120" w:line="240" w:lineRule="auto"/>
        <w:jc w:val="both"/>
        <w:rPr>
          <w:rFonts w:ascii="HP Simplified" w:eastAsia="Times New Roman" w:hAnsi="HP Simplified" w:cstheme="minorHAnsi"/>
          <w:i/>
          <w:iCs/>
          <w:lang w:eastAsia="es-ES"/>
        </w:rPr>
      </w:pPr>
      <w:r w:rsidRPr="000A4C2F">
        <w:rPr>
          <w:rFonts w:ascii="HP Simplified" w:hAnsi="HP Simplified"/>
          <w:i/>
          <w:iCs/>
        </w:rPr>
        <w:t xml:space="preserve">21- Con fecha </w:t>
      </w:r>
      <w:r w:rsidRPr="000A4C2F">
        <w:rPr>
          <w:rFonts w:ascii="HP Simplified" w:hAnsi="HP Simplified"/>
          <w:b/>
          <w:bCs/>
          <w:i/>
          <w:iCs/>
        </w:rPr>
        <w:t xml:space="preserve">13 de enero de 2023, se dicta la declaración de impacto ambiental del proyecto «Infraestructuras de evacuación 220 </w:t>
      </w:r>
      <w:proofErr w:type="spellStart"/>
      <w:r w:rsidRPr="000A4C2F">
        <w:rPr>
          <w:rFonts w:ascii="HP Simplified" w:hAnsi="HP Simplified"/>
          <w:b/>
          <w:bCs/>
          <w:i/>
          <w:iCs/>
        </w:rPr>
        <w:t>kv</w:t>
      </w:r>
      <w:proofErr w:type="spellEnd"/>
      <w:r w:rsidRPr="000A4C2F">
        <w:rPr>
          <w:rFonts w:ascii="HP Simplified" w:hAnsi="HP Simplified"/>
          <w:i/>
          <w:iCs/>
        </w:rPr>
        <w:t xml:space="preserve"> plantas fotovoltaicas de Quintana y Congosto», en los términos municipales de </w:t>
      </w:r>
      <w:proofErr w:type="spellStart"/>
      <w:r w:rsidRPr="000A4C2F">
        <w:rPr>
          <w:rFonts w:ascii="HP Simplified" w:hAnsi="HP Simplified"/>
          <w:i/>
          <w:iCs/>
        </w:rPr>
        <w:t>Destriana</w:t>
      </w:r>
      <w:proofErr w:type="spellEnd"/>
      <w:r w:rsidRPr="000A4C2F">
        <w:rPr>
          <w:rFonts w:ascii="HP Simplified" w:hAnsi="HP Simplified"/>
          <w:i/>
          <w:iCs/>
        </w:rPr>
        <w:t xml:space="preserve">, Quintana y Congosto y </w:t>
      </w:r>
      <w:proofErr w:type="spellStart"/>
      <w:r w:rsidRPr="000A4C2F">
        <w:rPr>
          <w:rFonts w:ascii="HP Simplified" w:hAnsi="HP Simplified"/>
          <w:i/>
          <w:iCs/>
        </w:rPr>
        <w:t>Valderrey</w:t>
      </w:r>
      <w:proofErr w:type="spellEnd"/>
      <w:r w:rsidRPr="000A4C2F">
        <w:rPr>
          <w:rFonts w:ascii="HP Simplified" w:hAnsi="HP Simplified"/>
          <w:i/>
          <w:iCs/>
        </w:rPr>
        <w:t xml:space="preserve"> (León), promovido por «</w:t>
      </w:r>
      <w:proofErr w:type="spellStart"/>
      <w:r w:rsidRPr="000A4C2F">
        <w:rPr>
          <w:rFonts w:ascii="HP Simplified" w:hAnsi="HP Simplified"/>
          <w:i/>
          <w:iCs/>
        </w:rPr>
        <w:t>Erbienergía</w:t>
      </w:r>
      <w:proofErr w:type="spellEnd"/>
      <w:r w:rsidRPr="000A4C2F">
        <w:rPr>
          <w:rFonts w:ascii="HP Simplified" w:hAnsi="HP Simplified"/>
          <w:i/>
          <w:iCs/>
        </w:rPr>
        <w:t xml:space="preserve"> Inversiones, S.L.» y se publica en el </w:t>
      </w:r>
      <w:proofErr w:type="spellStart"/>
      <w:r w:rsidRPr="000A4C2F">
        <w:rPr>
          <w:rFonts w:ascii="HP Simplified" w:hAnsi="HP Simplified"/>
          <w:i/>
          <w:iCs/>
        </w:rPr>
        <w:t>B</w:t>
      </w:r>
      <w:r w:rsidRPr="000A4C2F">
        <w:rPr>
          <w:rFonts w:ascii="HP Simplified" w:hAnsi="HP Simplified"/>
          <w:b/>
          <w:bCs/>
          <w:i/>
          <w:iCs/>
        </w:rPr>
        <w:t>OCyL</w:t>
      </w:r>
      <w:proofErr w:type="spellEnd"/>
      <w:r w:rsidRPr="000A4C2F">
        <w:rPr>
          <w:rFonts w:ascii="HP Simplified" w:hAnsi="HP Simplified"/>
          <w:b/>
          <w:bCs/>
          <w:i/>
          <w:iCs/>
        </w:rPr>
        <w:t xml:space="preserve"> de fecha de 23 de enero de 2023</w:t>
      </w:r>
      <w:r w:rsidRPr="000A4C2F">
        <w:rPr>
          <w:rFonts w:ascii="HP Simplified" w:hAnsi="HP Simplified"/>
          <w:i/>
          <w:iCs/>
        </w:rPr>
        <w:t xml:space="preserve">, expediente 279/2020, Nudo </w:t>
      </w:r>
      <w:proofErr w:type="spellStart"/>
      <w:r w:rsidRPr="000A4C2F">
        <w:rPr>
          <w:rFonts w:ascii="HP Simplified" w:hAnsi="HP Simplified"/>
          <w:i/>
          <w:iCs/>
        </w:rPr>
        <w:t>Montearenas</w:t>
      </w:r>
      <w:proofErr w:type="spellEnd"/>
      <w:r w:rsidRPr="000A4C2F">
        <w:rPr>
          <w:rFonts w:ascii="HP Simplified" w:hAnsi="HP Simplified"/>
          <w:i/>
          <w:iCs/>
        </w:rPr>
        <w:t xml:space="preserve"> 220 KV. </w:t>
      </w:r>
    </w:p>
    <w:p w14:paraId="5D036CCB" w14:textId="77777777" w:rsidR="00947C4F" w:rsidRPr="000A4C2F" w:rsidRDefault="00947C4F" w:rsidP="00947C4F">
      <w:pPr>
        <w:spacing w:before="120" w:after="120" w:line="240" w:lineRule="auto"/>
        <w:jc w:val="both"/>
        <w:rPr>
          <w:rFonts w:ascii="HP Simplified" w:hAnsi="HP Simplified"/>
          <w:i/>
          <w:iCs/>
        </w:rPr>
      </w:pPr>
      <w:r w:rsidRPr="000A4C2F">
        <w:rPr>
          <w:rFonts w:ascii="HP Simplified" w:eastAsia="Times New Roman" w:hAnsi="HP Simplified" w:cstheme="minorHAnsi"/>
          <w:i/>
          <w:iCs/>
          <w:lang w:eastAsia="es-ES"/>
        </w:rPr>
        <w:t xml:space="preserve">22- </w:t>
      </w:r>
      <w:r w:rsidRPr="000A4C2F">
        <w:rPr>
          <w:rFonts w:ascii="HP Simplified" w:hAnsi="HP Simplified"/>
          <w:i/>
          <w:iCs/>
        </w:rPr>
        <w:t xml:space="preserve">Con fecha </w:t>
      </w:r>
      <w:r w:rsidRPr="000A4C2F">
        <w:rPr>
          <w:rFonts w:ascii="HP Simplified" w:hAnsi="HP Simplified"/>
          <w:b/>
          <w:bCs/>
          <w:i/>
          <w:iCs/>
        </w:rPr>
        <w:t>27 de marzo de 2023, se recibe ADENDA</w:t>
      </w:r>
      <w:r w:rsidRPr="000A4C2F">
        <w:rPr>
          <w:rFonts w:ascii="HP Simplified" w:hAnsi="HP Simplified"/>
          <w:i/>
          <w:iCs/>
        </w:rPr>
        <w:t xml:space="preserve"> AL PROYECTO DE INFRAESTRUCTURAS DE EVACUACIÓN NMSUR 400-220 KV “PROYECTO DE INFRAESTRUCTURAS DE EVACUACIÓN NUDO MONTEARENAS 400KV SUR E INFRAESTRUTURAS DE EVACUACION NUDO MONTEARENAS 220 KV”, debido a condicionados de las Declaraciones de Impacto ambiental, dicho proyecto unifica las infraestructuras de evacuación de los dos expedientes 253/2020, Nudo </w:t>
      </w:r>
      <w:proofErr w:type="spellStart"/>
      <w:r w:rsidRPr="000A4C2F">
        <w:rPr>
          <w:rFonts w:ascii="HP Simplified" w:hAnsi="HP Simplified"/>
          <w:i/>
          <w:iCs/>
        </w:rPr>
        <w:t>Montearenas</w:t>
      </w:r>
      <w:proofErr w:type="spellEnd"/>
      <w:r w:rsidRPr="000A4C2F">
        <w:rPr>
          <w:rFonts w:ascii="HP Simplified" w:hAnsi="HP Simplified"/>
          <w:i/>
          <w:iCs/>
        </w:rPr>
        <w:t xml:space="preserve"> Sur 400 KV y 279/2020, Nudo </w:t>
      </w:r>
      <w:proofErr w:type="spellStart"/>
      <w:r w:rsidRPr="000A4C2F">
        <w:rPr>
          <w:rFonts w:ascii="HP Simplified" w:hAnsi="HP Simplified"/>
          <w:i/>
          <w:iCs/>
        </w:rPr>
        <w:t>Montearenas</w:t>
      </w:r>
      <w:proofErr w:type="spellEnd"/>
      <w:r w:rsidRPr="000A4C2F">
        <w:rPr>
          <w:rFonts w:ascii="HP Simplified" w:hAnsi="HP Simplified"/>
          <w:i/>
          <w:iCs/>
        </w:rPr>
        <w:t xml:space="preserve"> 220 KV, se da traslado el 30 de marzo de 2023 al ST de Medio Ambiente para evaluar si cumple con lo establecido en las Declaraciones de Impacto Ambiental de los expedientes. </w:t>
      </w:r>
    </w:p>
    <w:p w14:paraId="677181CF" w14:textId="08FB4CE8" w:rsidR="00947C4F" w:rsidRPr="000A4C2F" w:rsidRDefault="000A4C2F" w:rsidP="00947C4F">
      <w:pPr>
        <w:spacing w:before="120" w:after="120" w:line="240" w:lineRule="auto"/>
        <w:jc w:val="both"/>
        <w:rPr>
          <w:rFonts w:ascii="HP Simplified" w:hAnsi="HP Simplified"/>
          <w:i/>
          <w:iCs/>
        </w:rPr>
      </w:pPr>
      <w:r>
        <w:rPr>
          <w:rFonts w:ascii="HP Simplified" w:hAnsi="HP Simplified"/>
          <w:i/>
          <w:iCs/>
        </w:rPr>
        <w:t>(</w:t>
      </w:r>
      <w:r w:rsidR="00947C4F" w:rsidRPr="000A4C2F">
        <w:rPr>
          <w:rFonts w:ascii="HP Simplified" w:hAnsi="HP Simplified"/>
          <w:i/>
          <w:iCs/>
        </w:rPr>
        <w:t>…</w:t>
      </w:r>
      <w:r>
        <w:rPr>
          <w:rFonts w:ascii="HP Simplified" w:hAnsi="HP Simplified"/>
          <w:i/>
          <w:iCs/>
        </w:rPr>
        <w:t>)</w:t>
      </w:r>
    </w:p>
    <w:p w14:paraId="088DC8C8" w14:textId="77777777" w:rsidR="00947C4F" w:rsidRDefault="00947C4F" w:rsidP="00947C4F">
      <w:pPr>
        <w:spacing w:before="120" w:after="120" w:line="240" w:lineRule="auto"/>
        <w:jc w:val="both"/>
        <w:rPr>
          <w:rFonts w:ascii="HP Simplified" w:hAnsi="HP Simplified"/>
        </w:rPr>
      </w:pPr>
    </w:p>
    <w:p w14:paraId="425C4752" w14:textId="77777777" w:rsidR="00947C4F" w:rsidRDefault="00947C4F" w:rsidP="00947C4F">
      <w:pPr>
        <w:spacing w:before="192" w:line="276" w:lineRule="auto"/>
        <w:ind w:right="116"/>
        <w:jc w:val="both"/>
        <w:rPr>
          <w:rFonts w:ascii="HP Simplified" w:hAnsi="HP Simplified"/>
          <w:b/>
          <w:bCs/>
        </w:rPr>
      </w:pPr>
      <w:r>
        <w:rPr>
          <w:rFonts w:ascii="HP Simplified" w:hAnsi="HP Simplified"/>
          <w:b/>
          <w:bCs/>
        </w:rPr>
        <w:t>Considerando que concurren causas de nulidad de derecho administrativo amén de</w:t>
      </w:r>
      <w:r>
        <w:rPr>
          <w:rFonts w:ascii="HP Simplified" w:hAnsi="HP Simplified"/>
          <w:b/>
          <w:bCs/>
          <w:spacing w:val="40"/>
        </w:rPr>
        <w:t xml:space="preserve"> </w:t>
      </w:r>
      <w:r>
        <w:rPr>
          <w:rFonts w:ascii="HP Simplified" w:hAnsi="HP Simplified"/>
          <w:b/>
          <w:bCs/>
        </w:rPr>
        <w:t>otras irregularidades invalidantes, formulo en tiempo y forma RECURSO DE ALZADA conforme a los siguientes</w:t>
      </w:r>
    </w:p>
    <w:p w14:paraId="6928E423" w14:textId="77777777" w:rsidR="00947C4F" w:rsidRDefault="00947C4F" w:rsidP="00947C4F">
      <w:pPr>
        <w:spacing w:before="120" w:after="120" w:line="240" w:lineRule="auto"/>
        <w:jc w:val="center"/>
        <w:rPr>
          <w:rFonts w:ascii="HP Simplified" w:eastAsia="Times New Roman" w:hAnsi="HP Simplified" w:cstheme="minorHAnsi"/>
          <w:b/>
          <w:bCs/>
          <w:lang w:eastAsia="es-ES"/>
        </w:rPr>
      </w:pPr>
      <w:r>
        <w:rPr>
          <w:rFonts w:ascii="HP Simplified" w:eastAsia="Times New Roman" w:hAnsi="HP Simplified" w:cstheme="minorHAnsi"/>
          <w:b/>
          <w:bCs/>
          <w:lang w:eastAsia="es-ES"/>
        </w:rPr>
        <w:t>MOTIVOS DE RECURSO:</w:t>
      </w:r>
    </w:p>
    <w:p w14:paraId="60C4FA44" w14:textId="77777777" w:rsidR="00947C4F" w:rsidRDefault="00947C4F" w:rsidP="00947C4F">
      <w:pPr>
        <w:spacing w:before="120" w:after="120" w:line="240" w:lineRule="auto"/>
        <w:jc w:val="center"/>
        <w:rPr>
          <w:rFonts w:ascii="HP Simplified" w:eastAsia="Times New Roman" w:hAnsi="HP Simplified" w:cstheme="minorHAnsi"/>
          <w:b/>
          <w:bCs/>
          <w:lang w:eastAsia="es-ES"/>
        </w:rPr>
      </w:pPr>
    </w:p>
    <w:p w14:paraId="7FC1DD96" w14:textId="77777777" w:rsidR="00947C4F" w:rsidRDefault="00947C4F" w:rsidP="00947C4F">
      <w:pPr>
        <w:spacing w:line="240" w:lineRule="auto"/>
        <w:contextualSpacing/>
        <w:jc w:val="center"/>
        <w:rPr>
          <w:rFonts w:ascii="HP Simplified" w:eastAsia="Times New Roman" w:hAnsi="HP Simplified" w:cstheme="minorHAnsi"/>
          <w:b/>
          <w:lang w:eastAsia="es-ES"/>
        </w:rPr>
      </w:pPr>
      <w:r>
        <w:rPr>
          <w:rFonts w:ascii="HP Simplified" w:eastAsia="Times New Roman" w:hAnsi="HP Simplified" w:cstheme="minorHAnsi"/>
          <w:b/>
          <w:lang w:eastAsia="es-ES"/>
        </w:rPr>
        <w:t>I. ADMISIBILIDAD DEL RECURSO.</w:t>
      </w:r>
    </w:p>
    <w:p w14:paraId="4B5ED05B" w14:textId="77777777" w:rsidR="00947C4F" w:rsidRDefault="00947C4F" w:rsidP="00947C4F">
      <w:pPr>
        <w:spacing w:before="120" w:after="120" w:line="240" w:lineRule="auto"/>
        <w:jc w:val="both"/>
        <w:rPr>
          <w:rFonts w:ascii="HP Simplified" w:eastAsia="Times New Roman" w:hAnsi="HP Simplified" w:cstheme="minorHAnsi"/>
          <w:color w:val="404040" w:themeColor="text1" w:themeTint="BF"/>
          <w:lang w:eastAsia="es-ES"/>
        </w:rPr>
      </w:pPr>
      <w:r>
        <w:rPr>
          <w:rFonts w:ascii="HP Simplified" w:eastAsia="Times New Roman" w:hAnsi="HP Simplified" w:cstheme="minorHAnsi"/>
          <w:color w:val="404040" w:themeColor="text1" w:themeTint="BF"/>
          <w:lang w:eastAsia="es-ES"/>
        </w:rPr>
        <w:t xml:space="preserve">El presente escrito de interposición cumple las formalidades exigidas por el artículo 115.1 de la Ley 39/2015, de 1 de octubre, del Procedimiento Administrativo Común de las Administraciones Públicas. </w:t>
      </w:r>
    </w:p>
    <w:p w14:paraId="0F6C1F7C" w14:textId="77777777" w:rsidR="00947C4F" w:rsidRDefault="00947C4F" w:rsidP="00947C4F">
      <w:pPr>
        <w:spacing w:before="120" w:after="120" w:line="240" w:lineRule="auto"/>
        <w:jc w:val="both"/>
        <w:rPr>
          <w:rFonts w:ascii="HP Simplified" w:eastAsia="Times New Roman" w:hAnsi="HP Simplified" w:cstheme="minorHAnsi"/>
          <w:color w:val="404040" w:themeColor="text1" w:themeTint="BF"/>
          <w:lang w:eastAsia="es-ES"/>
        </w:rPr>
      </w:pPr>
      <w:r>
        <w:rPr>
          <w:rFonts w:ascii="HP Simplified" w:eastAsia="Times New Roman" w:hAnsi="HP Simplified" w:cstheme="minorHAnsi"/>
          <w:color w:val="404040" w:themeColor="text1" w:themeTint="BF"/>
          <w:lang w:eastAsia="es-ES"/>
        </w:rPr>
        <w:t>1.- COMPETENCIA. El presente recurso se interpone ante el órgano competente para resolverlo (art. 121.2 de la Ley 39/2015).</w:t>
      </w:r>
    </w:p>
    <w:p w14:paraId="42008527" w14:textId="6C090A1C" w:rsidR="00947C4F" w:rsidRDefault="00947C4F" w:rsidP="00947C4F">
      <w:pPr>
        <w:spacing w:before="120" w:after="120" w:line="240" w:lineRule="auto"/>
        <w:jc w:val="both"/>
        <w:rPr>
          <w:rFonts w:ascii="HP Simplified" w:eastAsia="Times New Roman" w:hAnsi="HP Simplified" w:cstheme="minorHAnsi"/>
          <w:color w:val="404040" w:themeColor="text1" w:themeTint="BF"/>
          <w:lang w:eastAsia="es-ES"/>
        </w:rPr>
      </w:pPr>
      <w:r>
        <w:rPr>
          <w:rFonts w:ascii="HP Simplified" w:eastAsia="Times New Roman" w:hAnsi="HP Simplified" w:cstheme="minorHAnsi"/>
          <w:color w:val="404040" w:themeColor="text1" w:themeTint="BF"/>
          <w:lang w:eastAsia="es-ES"/>
        </w:rPr>
        <w:t xml:space="preserve">2.- LEGITIMACIÓN. </w:t>
      </w:r>
      <w:proofErr w:type="spellStart"/>
      <w:r w:rsidR="00FE1DEF">
        <w:rPr>
          <w:rFonts w:ascii="HP Simplified" w:eastAsia="Times New Roman" w:hAnsi="HP Simplified" w:cstheme="minorHAnsi"/>
          <w:color w:val="404040" w:themeColor="text1" w:themeTint="BF"/>
          <w:lang w:eastAsia="es-ES"/>
        </w:rPr>
        <w:t>eL</w:t>
      </w:r>
      <w:proofErr w:type="spellEnd"/>
      <w:r>
        <w:rPr>
          <w:rFonts w:ascii="HP Simplified" w:eastAsia="Times New Roman" w:hAnsi="HP Simplified" w:cstheme="minorHAnsi"/>
          <w:color w:val="404040" w:themeColor="text1" w:themeTint="BF"/>
          <w:lang w:eastAsia="es-ES"/>
        </w:rPr>
        <w:t xml:space="preserve"> recurrente tiene legitimación para recurrir en virtud del artículo 4 de la Ley 39/2015.</w:t>
      </w:r>
    </w:p>
    <w:p w14:paraId="29011059" w14:textId="77777777" w:rsidR="00947C4F" w:rsidRDefault="00947C4F" w:rsidP="00947C4F">
      <w:pPr>
        <w:spacing w:before="120" w:after="120" w:line="240" w:lineRule="auto"/>
        <w:jc w:val="both"/>
        <w:rPr>
          <w:rFonts w:ascii="HP Simplified" w:eastAsia="Times New Roman" w:hAnsi="HP Simplified" w:cstheme="minorHAnsi"/>
          <w:color w:val="404040" w:themeColor="text1" w:themeTint="BF"/>
          <w:lang w:eastAsia="es-ES"/>
        </w:rPr>
      </w:pPr>
      <w:r>
        <w:rPr>
          <w:rFonts w:ascii="HP Simplified" w:eastAsia="Times New Roman" w:hAnsi="HP Simplified" w:cstheme="minorHAnsi"/>
          <w:color w:val="404040" w:themeColor="text1" w:themeTint="BF"/>
          <w:lang w:eastAsia="es-ES"/>
        </w:rPr>
        <w:t>3.- ACTO OBJETO DE IMPUGNACIÓN. El acto objeto de impugnación a medio del presente recurso es una resolución definitiva (112.1 de la Ley 39/2015) que no agota la vía administrativa por lo que es susceptible de ser recurrida en alzada (artículo 121.1 de la Ley 39/2015).</w:t>
      </w:r>
    </w:p>
    <w:p w14:paraId="28DCDE61" w14:textId="77777777" w:rsidR="00947C4F" w:rsidRDefault="00947C4F" w:rsidP="00947C4F">
      <w:pPr>
        <w:spacing w:before="120" w:after="120" w:line="240" w:lineRule="auto"/>
        <w:jc w:val="both"/>
        <w:rPr>
          <w:rFonts w:ascii="HP Simplified" w:eastAsia="Times New Roman" w:hAnsi="HP Simplified" w:cstheme="minorHAnsi"/>
          <w:color w:val="404040" w:themeColor="text1" w:themeTint="BF"/>
          <w:lang w:eastAsia="es-ES"/>
        </w:rPr>
      </w:pPr>
    </w:p>
    <w:p w14:paraId="3C4C03FC" w14:textId="130382A1" w:rsidR="00947C4F" w:rsidRDefault="00947C4F" w:rsidP="00947C4F">
      <w:pPr>
        <w:spacing w:before="120" w:after="120" w:line="240" w:lineRule="auto"/>
        <w:ind w:left="357" w:hanging="357"/>
        <w:jc w:val="center"/>
        <w:rPr>
          <w:rFonts w:ascii="HP Simplified" w:hAnsi="HP Simplified"/>
          <w:b/>
          <w:bCs/>
        </w:rPr>
      </w:pPr>
      <w:r>
        <w:rPr>
          <w:rFonts w:ascii="HP Simplified" w:hAnsi="HP Simplified"/>
          <w:b/>
          <w:bCs/>
        </w:rPr>
        <w:t xml:space="preserve">II. </w:t>
      </w:r>
      <w:r w:rsidR="00B07AD8">
        <w:rPr>
          <w:rFonts w:ascii="HP Simplified" w:hAnsi="HP Simplified"/>
          <w:b/>
          <w:bCs/>
        </w:rPr>
        <w:t>CONSIDERACIONES</w:t>
      </w:r>
      <w:r>
        <w:rPr>
          <w:rFonts w:ascii="HP Simplified" w:hAnsi="HP Simplified"/>
          <w:b/>
          <w:bCs/>
        </w:rPr>
        <w:t>:</w:t>
      </w:r>
    </w:p>
    <w:p w14:paraId="248FD9E7" w14:textId="4023E54B" w:rsidR="00947C4F" w:rsidRDefault="00947C4F" w:rsidP="00947C4F">
      <w:pPr>
        <w:spacing w:before="120" w:after="120" w:line="240" w:lineRule="auto"/>
        <w:jc w:val="both"/>
        <w:rPr>
          <w:rFonts w:ascii="HP Simplified" w:eastAsia="Times New Roman" w:hAnsi="HP Simplified" w:cstheme="minorHAnsi"/>
          <w:b/>
          <w:bCs/>
          <w:lang w:eastAsia="es-ES"/>
        </w:rPr>
      </w:pPr>
      <w:proofErr w:type="gramStart"/>
      <w:r>
        <w:rPr>
          <w:rFonts w:ascii="HP Simplified" w:eastAsia="Times New Roman" w:hAnsi="HP Simplified" w:cstheme="minorHAnsi"/>
          <w:b/>
          <w:bCs/>
          <w:lang w:eastAsia="es-ES"/>
        </w:rPr>
        <w:t>PRIMER</w:t>
      </w:r>
      <w:r w:rsidR="00D22BF6">
        <w:rPr>
          <w:rFonts w:ascii="HP Simplified" w:eastAsia="Times New Roman" w:hAnsi="HP Simplified" w:cstheme="minorHAnsi"/>
          <w:b/>
          <w:bCs/>
          <w:lang w:eastAsia="es-ES"/>
        </w:rPr>
        <w:t>O</w:t>
      </w:r>
      <w:r>
        <w:rPr>
          <w:rFonts w:ascii="HP Simplified" w:eastAsia="Times New Roman" w:hAnsi="HP Simplified" w:cstheme="minorHAnsi"/>
          <w:b/>
          <w:bCs/>
          <w:lang w:eastAsia="es-ES"/>
        </w:rPr>
        <w:t>.-</w:t>
      </w:r>
      <w:proofErr w:type="gramEnd"/>
      <w:r>
        <w:rPr>
          <w:rFonts w:ascii="HP Simplified" w:eastAsia="Times New Roman" w:hAnsi="HP Simplified" w:cstheme="minorHAnsi"/>
          <w:b/>
          <w:bCs/>
          <w:lang w:eastAsia="es-ES"/>
        </w:rPr>
        <w:t xml:space="preserve"> </w:t>
      </w:r>
      <w:r w:rsidR="00D22BF6" w:rsidRPr="00D22BF6">
        <w:rPr>
          <w:rFonts w:ascii="HP Simplified" w:eastAsia="Times New Roman" w:hAnsi="HP Simplified" w:cstheme="minorHAnsi"/>
          <w:b/>
          <w:bCs/>
          <w:lang w:eastAsia="es-ES"/>
        </w:rPr>
        <w:t xml:space="preserve">La resolución de autorización administrativa previa y autorización administrativa de construcción impugnada en este recurso contiene insalvables </w:t>
      </w:r>
      <w:r>
        <w:rPr>
          <w:rFonts w:ascii="HP Simplified" w:eastAsia="Times New Roman" w:hAnsi="HP Simplified" w:cstheme="minorHAnsi"/>
          <w:b/>
          <w:bCs/>
          <w:lang w:eastAsia="es-ES"/>
        </w:rPr>
        <w:t>DEFECTOS DE FORMA EN LA TRAMITACIÓN E INDEFENSIÓN DE LA CIUDADANÍA.</w:t>
      </w:r>
    </w:p>
    <w:p w14:paraId="3DA72E90"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La resolución de autorización administrativa previa y autorización administrativa de construcción impugnada en este recurso contiene insalvables defectos de forma en la tramitación con claras deficiencias del trámite de información pública en las sucesivas modificaciones.</w:t>
      </w:r>
    </w:p>
    <w:p w14:paraId="51B21444"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Reiteramos las Alegaciones presentadas con anterioridad en el expediente por entender que no han sido convenientemente tenidas en cuenta y no se les ha dado respuesta.</w:t>
      </w:r>
    </w:p>
    <w:p w14:paraId="37C05942"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Desde las Declaraciones de Impacto Ambiental de los proyectos </w:t>
      </w:r>
    </w:p>
    <w:p w14:paraId="692D09AC"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«Infraestructuras de evacuación nudo </w:t>
      </w:r>
      <w:proofErr w:type="spellStart"/>
      <w:r>
        <w:rPr>
          <w:rFonts w:ascii="HP Simplified" w:eastAsia="Times New Roman" w:hAnsi="HP Simplified" w:cstheme="minorHAnsi"/>
          <w:lang w:eastAsia="es-ES"/>
        </w:rPr>
        <w:t>Montearenas</w:t>
      </w:r>
      <w:proofErr w:type="spellEnd"/>
      <w:r>
        <w:rPr>
          <w:rFonts w:ascii="HP Simplified" w:eastAsia="Times New Roman" w:hAnsi="HP Simplified" w:cstheme="minorHAnsi"/>
          <w:lang w:eastAsia="es-ES"/>
        </w:rPr>
        <w:t xml:space="preserve"> 400 </w:t>
      </w:r>
      <w:proofErr w:type="spellStart"/>
      <w:r>
        <w:rPr>
          <w:rFonts w:ascii="HP Simplified" w:eastAsia="Times New Roman" w:hAnsi="HP Simplified" w:cstheme="minorHAnsi"/>
          <w:lang w:eastAsia="es-ES"/>
        </w:rPr>
        <w:t>kv</w:t>
      </w:r>
      <w:proofErr w:type="spellEnd"/>
      <w:r>
        <w:rPr>
          <w:rFonts w:ascii="HP Simplified" w:eastAsia="Times New Roman" w:hAnsi="HP Simplified" w:cstheme="minorHAnsi"/>
          <w:lang w:eastAsia="es-ES"/>
        </w:rPr>
        <w:t xml:space="preserve"> Sur</w:t>
      </w:r>
      <w:proofErr w:type="gramStart"/>
      <w:r>
        <w:rPr>
          <w:rFonts w:ascii="HP Simplified" w:eastAsia="Times New Roman" w:hAnsi="HP Simplified" w:cstheme="minorHAnsi"/>
          <w:lang w:eastAsia="es-ES"/>
        </w:rPr>
        <w:t>» ,</w:t>
      </w:r>
      <w:proofErr w:type="gramEnd"/>
      <w:r>
        <w:rPr>
          <w:rFonts w:ascii="HP Simplified" w:eastAsia="Times New Roman" w:hAnsi="HP Simplified" w:cstheme="minorHAnsi"/>
          <w:lang w:eastAsia="es-ES"/>
        </w:rPr>
        <w:t xml:space="preserve"> en los términos municipales de </w:t>
      </w:r>
      <w:proofErr w:type="spellStart"/>
      <w:r>
        <w:rPr>
          <w:rFonts w:ascii="HP Simplified" w:eastAsia="Times New Roman" w:hAnsi="HP Simplified" w:cstheme="minorHAnsi"/>
          <w:lang w:eastAsia="es-ES"/>
        </w:rPr>
        <w:t>Destriana</w:t>
      </w:r>
      <w:proofErr w:type="spellEnd"/>
      <w:r>
        <w:rPr>
          <w:rFonts w:ascii="HP Simplified" w:eastAsia="Times New Roman" w:hAnsi="HP Simplified" w:cstheme="minorHAnsi"/>
          <w:lang w:eastAsia="es-ES"/>
        </w:rPr>
        <w:t xml:space="preserve">, Castrillo de la Valduerna, Santiago Millas, Val de San Lorenzo, Santa Colomba de Somoza, Astorga, Brazuelo, </w:t>
      </w:r>
      <w:proofErr w:type="spellStart"/>
      <w:r>
        <w:rPr>
          <w:rFonts w:ascii="HP Simplified" w:eastAsia="Times New Roman" w:hAnsi="HP Simplified" w:cstheme="minorHAnsi"/>
          <w:lang w:eastAsia="es-ES"/>
        </w:rPr>
        <w:t>Castropodame</w:t>
      </w:r>
      <w:proofErr w:type="spellEnd"/>
      <w:r>
        <w:rPr>
          <w:rFonts w:ascii="HP Simplified" w:eastAsia="Times New Roman" w:hAnsi="HP Simplified" w:cstheme="minorHAnsi"/>
          <w:lang w:eastAsia="es-ES"/>
        </w:rPr>
        <w:t xml:space="preserve">, </w:t>
      </w:r>
      <w:proofErr w:type="spellStart"/>
      <w:r>
        <w:rPr>
          <w:rFonts w:ascii="HP Simplified" w:eastAsia="Times New Roman" w:hAnsi="HP Simplified" w:cstheme="minorHAnsi"/>
          <w:lang w:eastAsia="es-ES"/>
        </w:rPr>
        <w:t>Molinaseca</w:t>
      </w:r>
      <w:proofErr w:type="spellEnd"/>
      <w:r>
        <w:rPr>
          <w:rFonts w:ascii="HP Simplified" w:eastAsia="Times New Roman" w:hAnsi="HP Simplified" w:cstheme="minorHAnsi"/>
          <w:lang w:eastAsia="es-ES"/>
        </w:rPr>
        <w:t xml:space="preserve"> y Congosto, en la provincia de León, promovido por «</w:t>
      </w:r>
      <w:proofErr w:type="spellStart"/>
      <w:r>
        <w:rPr>
          <w:rFonts w:ascii="HP Simplified" w:eastAsia="Times New Roman" w:hAnsi="HP Simplified" w:cstheme="minorHAnsi"/>
          <w:lang w:eastAsia="es-ES"/>
        </w:rPr>
        <w:t>Erbienergía</w:t>
      </w:r>
      <w:proofErr w:type="spellEnd"/>
      <w:r>
        <w:rPr>
          <w:rFonts w:ascii="HP Simplified" w:eastAsia="Times New Roman" w:hAnsi="HP Simplified" w:cstheme="minorHAnsi"/>
          <w:lang w:eastAsia="es-ES"/>
        </w:rPr>
        <w:t xml:space="preserve"> Inversiones, S.L.» y se publica en el </w:t>
      </w:r>
      <w:proofErr w:type="spellStart"/>
      <w:r>
        <w:rPr>
          <w:rFonts w:ascii="HP Simplified" w:eastAsia="Times New Roman" w:hAnsi="HP Simplified" w:cstheme="minorHAnsi"/>
          <w:lang w:eastAsia="es-ES"/>
        </w:rPr>
        <w:t>BOCyL</w:t>
      </w:r>
      <w:proofErr w:type="spellEnd"/>
      <w:r>
        <w:rPr>
          <w:rFonts w:ascii="HP Simplified" w:eastAsia="Times New Roman" w:hAnsi="HP Simplified" w:cstheme="minorHAnsi"/>
          <w:lang w:eastAsia="es-ES"/>
        </w:rPr>
        <w:t xml:space="preserve"> de fecha de 23 de enero de 2023, expediente 253/2020, Nudo </w:t>
      </w:r>
      <w:proofErr w:type="spellStart"/>
      <w:r>
        <w:rPr>
          <w:rFonts w:ascii="HP Simplified" w:eastAsia="Times New Roman" w:hAnsi="HP Simplified" w:cstheme="minorHAnsi"/>
          <w:lang w:eastAsia="es-ES"/>
        </w:rPr>
        <w:t>Montearenas</w:t>
      </w:r>
      <w:proofErr w:type="spellEnd"/>
      <w:r>
        <w:rPr>
          <w:rFonts w:ascii="HP Simplified" w:eastAsia="Times New Roman" w:hAnsi="HP Simplified" w:cstheme="minorHAnsi"/>
          <w:lang w:eastAsia="es-ES"/>
        </w:rPr>
        <w:t xml:space="preserve"> Sur 400 KV y</w:t>
      </w:r>
    </w:p>
    <w:p w14:paraId="7FD8FD5F"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«Infraestructuras de evacuación 220 </w:t>
      </w:r>
      <w:proofErr w:type="spellStart"/>
      <w:r>
        <w:rPr>
          <w:rFonts w:ascii="HP Simplified" w:eastAsia="Times New Roman" w:hAnsi="HP Simplified" w:cstheme="minorHAnsi"/>
          <w:lang w:eastAsia="es-ES"/>
        </w:rPr>
        <w:t>kv</w:t>
      </w:r>
      <w:proofErr w:type="spellEnd"/>
      <w:r>
        <w:rPr>
          <w:rFonts w:ascii="HP Simplified" w:eastAsia="Times New Roman" w:hAnsi="HP Simplified" w:cstheme="minorHAnsi"/>
          <w:lang w:eastAsia="es-ES"/>
        </w:rPr>
        <w:t xml:space="preserve"> plantas fotovoltaicas de Quintana y Congosto», en los términos municipales de </w:t>
      </w:r>
      <w:proofErr w:type="spellStart"/>
      <w:r>
        <w:rPr>
          <w:rFonts w:ascii="HP Simplified" w:eastAsia="Times New Roman" w:hAnsi="HP Simplified" w:cstheme="minorHAnsi"/>
          <w:lang w:eastAsia="es-ES"/>
        </w:rPr>
        <w:t>Destriana</w:t>
      </w:r>
      <w:proofErr w:type="spellEnd"/>
      <w:r>
        <w:rPr>
          <w:rFonts w:ascii="HP Simplified" w:eastAsia="Times New Roman" w:hAnsi="HP Simplified" w:cstheme="minorHAnsi"/>
          <w:lang w:eastAsia="es-ES"/>
        </w:rPr>
        <w:t xml:space="preserve">, Quintana y Congosto y </w:t>
      </w:r>
      <w:proofErr w:type="spellStart"/>
      <w:r>
        <w:rPr>
          <w:rFonts w:ascii="HP Simplified" w:eastAsia="Times New Roman" w:hAnsi="HP Simplified" w:cstheme="minorHAnsi"/>
          <w:lang w:eastAsia="es-ES"/>
        </w:rPr>
        <w:t>Valderrey</w:t>
      </w:r>
      <w:proofErr w:type="spellEnd"/>
      <w:r>
        <w:rPr>
          <w:rFonts w:ascii="HP Simplified" w:eastAsia="Times New Roman" w:hAnsi="HP Simplified" w:cstheme="minorHAnsi"/>
          <w:lang w:eastAsia="es-ES"/>
        </w:rPr>
        <w:t xml:space="preserve"> (León), promovido por «</w:t>
      </w:r>
      <w:proofErr w:type="spellStart"/>
      <w:r>
        <w:rPr>
          <w:rFonts w:ascii="HP Simplified" w:eastAsia="Times New Roman" w:hAnsi="HP Simplified" w:cstheme="minorHAnsi"/>
          <w:lang w:eastAsia="es-ES"/>
        </w:rPr>
        <w:t>Erbienergía</w:t>
      </w:r>
      <w:proofErr w:type="spellEnd"/>
      <w:r>
        <w:rPr>
          <w:rFonts w:ascii="HP Simplified" w:eastAsia="Times New Roman" w:hAnsi="HP Simplified" w:cstheme="minorHAnsi"/>
          <w:lang w:eastAsia="es-ES"/>
        </w:rPr>
        <w:t xml:space="preserve"> Inversiones, S.L.» y se publica en el </w:t>
      </w:r>
      <w:proofErr w:type="spellStart"/>
      <w:r>
        <w:rPr>
          <w:rFonts w:ascii="HP Simplified" w:eastAsia="Times New Roman" w:hAnsi="HP Simplified" w:cstheme="minorHAnsi"/>
          <w:lang w:eastAsia="es-ES"/>
        </w:rPr>
        <w:t>BOCyL</w:t>
      </w:r>
      <w:proofErr w:type="spellEnd"/>
      <w:r>
        <w:rPr>
          <w:rFonts w:ascii="HP Simplified" w:eastAsia="Times New Roman" w:hAnsi="HP Simplified" w:cstheme="minorHAnsi"/>
          <w:lang w:eastAsia="es-ES"/>
        </w:rPr>
        <w:t xml:space="preserve"> de fecha de 23 de enero de 2023, expediente 279/2020, Nudo </w:t>
      </w:r>
      <w:proofErr w:type="spellStart"/>
      <w:r>
        <w:rPr>
          <w:rFonts w:ascii="HP Simplified" w:eastAsia="Times New Roman" w:hAnsi="HP Simplified" w:cstheme="minorHAnsi"/>
          <w:lang w:eastAsia="es-ES"/>
        </w:rPr>
        <w:t>Montearenas</w:t>
      </w:r>
      <w:proofErr w:type="spellEnd"/>
      <w:r>
        <w:rPr>
          <w:rFonts w:ascii="HP Simplified" w:eastAsia="Times New Roman" w:hAnsi="HP Simplified" w:cstheme="minorHAnsi"/>
          <w:lang w:eastAsia="es-ES"/>
        </w:rPr>
        <w:t xml:space="preserve"> 220 KV., </w:t>
      </w:r>
    </w:p>
    <w:p w14:paraId="427D2950"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se han sucedido modificaciones sustanciales y presentación de adenda que han continuado definiendo la concreción del proyecto constructivo, dejando en evidencia la indefinición de aspectos básicos del proyecto como la ubicación de las subestaciones transformadoras y el trazado de la línea de evacuación, y como consecuencia, se produce una indefensión, constante a lo largo de la tramitación, como se ha alegado en numerosas ocasiones.</w:t>
      </w:r>
    </w:p>
    <w:p w14:paraId="56A6A905"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Desde su presentación en fecha 4 de noviembre de 2020 en que se solicita la Autorización Administrativa previa y Evaluación de Impacto Ambiental y previamente a la obtención de la DIA han sido retocados, completados y modificados:</w:t>
      </w:r>
    </w:p>
    <w:p w14:paraId="52AEFF2E"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w:t>
      </w:r>
      <w:r>
        <w:rPr>
          <w:rFonts w:ascii="HP Simplified" w:eastAsia="Times New Roman" w:hAnsi="HP Simplified" w:cstheme="minorHAnsi"/>
          <w:i/>
          <w:iCs/>
          <w:lang w:eastAsia="es-ES"/>
        </w:rPr>
        <w:tab/>
        <w:t xml:space="preserve">Con fecha de 28 de julio de 2021, se recibe por parte del promotor documentación adicional sobre el estudio previo de avifauna del expediente 253/2020, Nudo </w:t>
      </w:r>
      <w:proofErr w:type="spellStart"/>
      <w:r>
        <w:rPr>
          <w:rFonts w:ascii="HP Simplified" w:eastAsia="Times New Roman" w:hAnsi="HP Simplified" w:cstheme="minorHAnsi"/>
          <w:i/>
          <w:iCs/>
          <w:lang w:eastAsia="es-ES"/>
        </w:rPr>
        <w:t>Montearenas</w:t>
      </w:r>
      <w:proofErr w:type="spellEnd"/>
      <w:r>
        <w:rPr>
          <w:rFonts w:ascii="HP Simplified" w:eastAsia="Times New Roman" w:hAnsi="HP Simplified" w:cstheme="minorHAnsi"/>
          <w:i/>
          <w:iCs/>
          <w:lang w:eastAsia="es-ES"/>
        </w:rPr>
        <w:t xml:space="preserve"> Sur 400 KV.</w:t>
      </w:r>
    </w:p>
    <w:p w14:paraId="1E8063CD"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w:t>
      </w:r>
      <w:r>
        <w:rPr>
          <w:rFonts w:ascii="HP Simplified" w:eastAsia="Times New Roman" w:hAnsi="HP Simplified" w:cstheme="minorHAnsi"/>
          <w:i/>
          <w:iCs/>
          <w:lang w:eastAsia="es-ES"/>
        </w:rPr>
        <w:tab/>
        <w:t xml:space="preserve">Con fecha de 2 de septiembre de 2021, se recibe por parte del promotor documentación adicional sobre el estudio previo de avifauna del expediente 279/2020, Nudo </w:t>
      </w:r>
      <w:proofErr w:type="spellStart"/>
      <w:r>
        <w:rPr>
          <w:rFonts w:ascii="HP Simplified" w:eastAsia="Times New Roman" w:hAnsi="HP Simplified" w:cstheme="minorHAnsi"/>
          <w:i/>
          <w:iCs/>
          <w:lang w:eastAsia="es-ES"/>
        </w:rPr>
        <w:t>Montearenas</w:t>
      </w:r>
      <w:proofErr w:type="spellEnd"/>
      <w:r>
        <w:rPr>
          <w:rFonts w:ascii="HP Simplified" w:eastAsia="Times New Roman" w:hAnsi="HP Simplified" w:cstheme="minorHAnsi"/>
          <w:i/>
          <w:iCs/>
          <w:lang w:eastAsia="es-ES"/>
        </w:rPr>
        <w:t xml:space="preserve"> 220 KV.</w:t>
      </w:r>
    </w:p>
    <w:p w14:paraId="3E816C04"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w:t>
      </w:r>
      <w:r>
        <w:rPr>
          <w:rFonts w:ascii="HP Simplified" w:eastAsia="Times New Roman" w:hAnsi="HP Simplified" w:cstheme="minorHAnsi"/>
          <w:i/>
          <w:iCs/>
          <w:lang w:eastAsia="es-ES"/>
        </w:rPr>
        <w:tab/>
        <w:t xml:space="preserve">Con fecha de 19 de noviembre de 2021 en el BOP y 26 de noviembre de 2021 en el </w:t>
      </w:r>
      <w:proofErr w:type="spellStart"/>
      <w:r>
        <w:rPr>
          <w:rFonts w:ascii="HP Simplified" w:eastAsia="Times New Roman" w:hAnsi="HP Simplified" w:cstheme="minorHAnsi"/>
          <w:i/>
          <w:iCs/>
          <w:lang w:eastAsia="es-ES"/>
        </w:rPr>
        <w:t>BOCyL</w:t>
      </w:r>
      <w:proofErr w:type="spellEnd"/>
      <w:r>
        <w:rPr>
          <w:rFonts w:ascii="HP Simplified" w:eastAsia="Times New Roman" w:hAnsi="HP Simplified" w:cstheme="minorHAnsi"/>
          <w:i/>
          <w:iCs/>
          <w:lang w:eastAsia="es-ES"/>
        </w:rPr>
        <w:t xml:space="preserve">, se publica Información adicional a la Solicitud de la Autorización Administrativa Previa, Autorización Administrativa de Construcción y Evaluación de Impacto Ambiental del Proyecto de las Infraestructuras de Evacuación, del expediente 279/2020, Nudo </w:t>
      </w:r>
      <w:proofErr w:type="spellStart"/>
      <w:r>
        <w:rPr>
          <w:rFonts w:ascii="HP Simplified" w:eastAsia="Times New Roman" w:hAnsi="HP Simplified" w:cstheme="minorHAnsi"/>
          <w:i/>
          <w:iCs/>
          <w:lang w:eastAsia="es-ES"/>
        </w:rPr>
        <w:t>Montearenas</w:t>
      </w:r>
      <w:proofErr w:type="spellEnd"/>
      <w:r>
        <w:rPr>
          <w:rFonts w:ascii="HP Simplified" w:eastAsia="Times New Roman" w:hAnsi="HP Simplified" w:cstheme="minorHAnsi"/>
          <w:i/>
          <w:iCs/>
          <w:lang w:eastAsia="es-ES"/>
        </w:rPr>
        <w:t xml:space="preserve"> 220 KV.</w:t>
      </w:r>
    </w:p>
    <w:p w14:paraId="0619A64E"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w:t>
      </w:r>
      <w:r>
        <w:rPr>
          <w:rFonts w:ascii="HP Simplified" w:eastAsia="Times New Roman" w:hAnsi="HP Simplified" w:cstheme="minorHAnsi"/>
          <w:i/>
          <w:iCs/>
          <w:lang w:eastAsia="es-ES"/>
        </w:rPr>
        <w:tab/>
        <w:t xml:space="preserve">En el mes de diciembre de 2021 se realizan las nuevas Consultas Medioambientales de la documentación publicada en noviembre de 2021 a los efectos previstos en el Art. 37 de la Ley 21/2013, de 9 de diciembre, de Evaluación de Impacto Ambiental y envió de separatas a los Organismos y Ayuntamientos afectados del </w:t>
      </w:r>
      <w:proofErr w:type="spellStart"/>
      <w:r>
        <w:rPr>
          <w:rFonts w:ascii="HP Simplified" w:eastAsia="Times New Roman" w:hAnsi="HP Simplified" w:cstheme="minorHAnsi"/>
          <w:i/>
          <w:iCs/>
          <w:lang w:eastAsia="es-ES"/>
        </w:rPr>
        <w:t>Expte</w:t>
      </w:r>
      <w:proofErr w:type="spellEnd"/>
      <w:r>
        <w:rPr>
          <w:rFonts w:ascii="HP Simplified" w:eastAsia="Times New Roman" w:hAnsi="HP Simplified" w:cstheme="minorHAnsi"/>
          <w:i/>
          <w:iCs/>
          <w:lang w:eastAsia="es-ES"/>
        </w:rPr>
        <w:t xml:space="preserve">: 279/2020, Nudo </w:t>
      </w:r>
      <w:proofErr w:type="spellStart"/>
      <w:r>
        <w:rPr>
          <w:rFonts w:ascii="HP Simplified" w:eastAsia="Times New Roman" w:hAnsi="HP Simplified" w:cstheme="minorHAnsi"/>
          <w:i/>
          <w:iCs/>
          <w:lang w:eastAsia="es-ES"/>
        </w:rPr>
        <w:t>Montearenas</w:t>
      </w:r>
      <w:proofErr w:type="spellEnd"/>
      <w:r>
        <w:rPr>
          <w:rFonts w:ascii="HP Simplified" w:eastAsia="Times New Roman" w:hAnsi="HP Simplified" w:cstheme="minorHAnsi"/>
          <w:i/>
          <w:iCs/>
          <w:lang w:eastAsia="es-ES"/>
        </w:rPr>
        <w:t xml:space="preserve"> 220 KV.</w:t>
      </w:r>
    </w:p>
    <w:p w14:paraId="210DB170"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w:t>
      </w:r>
      <w:r>
        <w:rPr>
          <w:rFonts w:ascii="HP Simplified" w:eastAsia="Times New Roman" w:hAnsi="HP Simplified" w:cstheme="minorHAnsi"/>
          <w:i/>
          <w:iCs/>
          <w:lang w:eastAsia="es-ES"/>
        </w:rPr>
        <w:tab/>
        <w:t xml:space="preserve">Con fecha de 21 de diciembre de 2021 en el BOP y 23 de diciembre de 2021 en el </w:t>
      </w:r>
      <w:proofErr w:type="spellStart"/>
      <w:r>
        <w:rPr>
          <w:rFonts w:ascii="HP Simplified" w:eastAsia="Times New Roman" w:hAnsi="HP Simplified" w:cstheme="minorHAnsi"/>
          <w:i/>
          <w:iCs/>
          <w:lang w:eastAsia="es-ES"/>
        </w:rPr>
        <w:t>BOCyL</w:t>
      </w:r>
      <w:proofErr w:type="spellEnd"/>
      <w:r>
        <w:rPr>
          <w:rFonts w:ascii="HP Simplified" w:eastAsia="Times New Roman" w:hAnsi="HP Simplified" w:cstheme="minorHAnsi"/>
          <w:i/>
          <w:iCs/>
          <w:lang w:eastAsia="es-ES"/>
        </w:rPr>
        <w:t xml:space="preserve">, se publica Información adicional a la Solicitud de la Autorización Administrativa Previa, Autorización Administrativa de Construcción y Evaluación de Impacto Ambiental del Proyecto de las Infraestructuras de Evacuación, del expediente 253/2020, Nudo </w:t>
      </w:r>
      <w:proofErr w:type="spellStart"/>
      <w:r>
        <w:rPr>
          <w:rFonts w:ascii="HP Simplified" w:eastAsia="Times New Roman" w:hAnsi="HP Simplified" w:cstheme="minorHAnsi"/>
          <w:i/>
          <w:iCs/>
          <w:lang w:eastAsia="es-ES"/>
        </w:rPr>
        <w:t>Montearenas</w:t>
      </w:r>
      <w:proofErr w:type="spellEnd"/>
      <w:r>
        <w:rPr>
          <w:rFonts w:ascii="HP Simplified" w:eastAsia="Times New Roman" w:hAnsi="HP Simplified" w:cstheme="minorHAnsi"/>
          <w:i/>
          <w:iCs/>
          <w:lang w:eastAsia="es-ES"/>
        </w:rPr>
        <w:t xml:space="preserve"> Sur 400 KV.</w:t>
      </w:r>
    </w:p>
    <w:p w14:paraId="255CEAE2"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lastRenderedPageBreak/>
        <w:t>Posteriormente a la obtención de las Declaraciones de Impacto Ambiental, (13 de enero de 2023):</w:t>
      </w:r>
    </w:p>
    <w:p w14:paraId="78ABA7BB"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lang w:eastAsia="es-ES"/>
        </w:rPr>
        <w:t>-</w:t>
      </w:r>
      <w:r>
        <w:rPr>
          <w:rFonts w:ascii="HP Simplified" w:eastAsia="Times New Roman" w:hAnsi="HP Simplified" w:cstheme="minorHAnsi"/>
          <w:lang w:eastAsia="es-ES"/>
        </w:rPr>
        <w:tab/>
      </w:r>
      <w:r>
        <w:rPr>
          <w:rFonts w:ascii="HP Simplified" w:eastAsia="Times New Roman" w:hAnsi="HP Simplified" w:cstheme="minorHAnsi"/>
          <w:i/>
          <w:iCs/>
          <w:lang w:eastAsia="es-ES"/>
        </w:rPr>
        <w:t xml:space="preserve">Con fecha 27 de marzo de 2023, se recibe ADENDA AL PROYECTO DE INFRAESTRUCTURAS DE EVACUACIÓN NMSUR 400-220 KV “PROYECTO DE INFRAESTRUCTURAS DE EVACUACIÓN NUDO MONTEARENAS 400KV SUR E INFRAESTRUTURAS DE EVACUACION NUDO MONTEARENAS 220 KV” , debido a condicionados de las Declaraciones de Impacto ambiental, dicho proyecto unifica las infraestructuras de evacuación de los dos expedientes 253/2020, Nudo </w:t>
      </w:r>
      <w:proofErr w:type="spellStart"/>
      <w:r>
        <w:rPr>
          <w:rFonts w:ascii="HP Simplified" w:eastAsia="Times New Roman" w:hAnsi="HP Simplified" w:cstheme="minorHAnsi"/>
          <w:i/>
          <w:iCs/>
          <w:lang w:eastAsia="es-ES"/>
        </w:rPr>
        <w:t>Montearenas</w:t>
      </w:r>
      <w:proofErr w:type="spellEnd"/>
      <w:r>
        <w:rPr>
          <w:rFonts w:ascii="HP Simplified" w:eastAsia="Times New Roman" w:hAnsi="HP Simplified" w:cstheme="minorHAnsi"/>
          <w:i/>
          <w:iCs/>
          <w:lang w:eastAsia="es-ES"/>
        </w:rPr>
        <w:t xml:space="preserve"> Sur 400 KV y 279/2020, Nudo </w:t>
      </w:r>
      <w:proofErr w:type="spellStart"/>
      <w:r>
        <w:rPr>
          <w:rFonts w:ascii="HP Simplified" w:eastAsia="Times New Roman" w:hAnsi="HP Simplified" w:cstheme="minorHAnsi"/>
          <w:i/>
          <w:iCs/>
          <w:lang w:eastAsia="es-ES"/>
        </w:rPr>
        <w:t>Montearenas</w:t>
      </w:r>
      <w:proofErr w:type="spellEnd"/>
      <w:r>
        <w:rPr>
          <w:rFonts w:ascii="HP Simplified" w:eastAsia="Times New Roman" w:hAnsi="HP Simplified" w:cstheme="minorHAnsi"/>
          <w:i/>
          <w:iCs/>
          <w:lang w:eastAsia="es-ES"/>
        </w:rPr>
        <w:t xml:space="preserve"> 220 KV, se da traslado el 30 de marzo de 2023 al ST de Medio Ambiente para evaluar si cumple con lo establecido en las Declaraciones de Impacto Ambiental de los expedientes.</w:t>
      </w:r>
    </w:p>
    <w:p w14:paraId="6C4EA3A5"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w:t>
      </w:r>
      <w:r>
        <w:rPr>
          <w:rFonts w:ascii="HP Simplified" w:eastAsia="Times New Roman" w:hAnsi="HP Simplified" w:cstheme="minorHAnsi"/>
          <w:i/>
          <w:iCs/>
          <w:lang w:eastAsia="es-ES"/>
        </w:rPr>
        <w:tab/>
        <w:t xml:space="preserve">Con fecha 25 de octubre de 2023, se recibe informe de la Dirección General de Infraestructuras y Sostenibilidad Ambiental de la </w:t>
      </w:r>
      <w:proofErr w:type="spellStart"/>
      <w:r>
        <w:rPr>
          <w:rFonts w:ascii="HP Simplified" w:eastAsia="Times New Roman" w:hAnsi="HP Simplified" w:cstheme="minorHAnsi"/>
          <w:i/>
          <w:iCs/>
          <w:lang w:eastAsia="es-ES"/>
        </w:rPr>
        <w:t>JCyL</w:t>
      </w:r>
      <w:proofErr w:type="spellEnd"/>
      <w:r>
        <w:rPr>
          <w:rFonts w:ascii="HP Simplified" w:eastAsia="Times New Roman" w:hAnsi="HP Simplified" w:cstheme="minorHAnsi"/>
          <w:i/>
          <w:iCs/>
          <w:lang w:eastAsia="es-ES"/>
        </w:rPr>
        <w:t xml:space="preserve"> sobre el Proyecto “PROYECTO TÉCNICO DE INFRAESTRUCTURAS ELÉCTRICAS DE EVACUACIÓN NUDO MONTEARENAS 400 KV SUR E INFRAESTRUCTURAS DE EVACUACIÓN NUDO MONTEARENAS 220 KV PLANTAS FOTOVOLTAICAS ZONA QUINTANA Y CONGOSTO”, informando favorablemente, no siendo necesario realizar una nueva declaración de impacto ambiental al no cumplirse los requisitos establecidos en el artículo 44 de la Ley 21/2013, de 9 de diciembre, de evaluación ambiental.</w:t>
      </w:r>
    </w:p>
    <w:p w14:paraId="1FE8F4BE" w14:textId="77777777" w:rsidR="00947C4F" w:rsidRDefault="00947C4F" w:rsidP="00947C4F">
      <w:pPr>
        <w:spacing w:before="120" w:after="120" w:line="240" w:lineRule="auto"/>
        <w:jc w:val="both"/>
        <w:rPr>
          <w:rFonts w:ascii="HP Simplified" w:hAnsi="HP Simplified"/>
          <w:color w:val="262626" w:themeColor="text1" w:themeTint="D9"/>
        </w:rPr>
      </w:pPr>
      <w:r>
        <w:rPr>
          <w:rFonts w:ascii="HP Simplified" w:hAnsi="HP Simplified"/>
          <w:color w:val="262626" w:themeColor="text1" w:themeTint="D9"/>
        </w:rPr>
        <w:t>La administración tampoco ha tenido en cuenta las alegaciones presentadas por los ayuntamientos que advierten de la falta de disponibilidad de los terrenos de Juntas Vecinales a los que afecta por su especial régimen de este demanio público y para lo que la ley exige al menos su declaración de utilidad pública, que ha sido solicitada por la promotora, pero de cuyo trámite no hemos tenido noticia.</w:t>
      </w:r>
    </w:p>
    <w:p w14:paraId="4701E3FB" w14:textId="77777777" w:rsidR="00947C4F" w:rsidRDefault="00947C4F" w:rsidP="00947C4F">
      <w:pPr>
        <w:spacing w:before="120" w:after="120" w:line="240" w:lineRule="auto"/>
        <w:jc w:val="both"/>
        <w:rPr>
          <w:rFonts w:ascii="HP Simplified" w:hAnsi="HP Simplified"/>
          <w:color w:val="262626" w:themeColor="text1" w:themeTint="D9"/>
        </w:rPr>
      </w:pPr>
      <w:r>
        <w:rPr>
          <w:rFonts w:ascii="HP Simplified" w:hAnsi="HP Simplified"/>
          <w:color w:val="262626" w:themeColor="text1" w:themeTint="D9"/>
        </w:rPr>
        <w:t>Según marca la ley y el Ministerio en su Guía para la realización de los trámites de información pública y de consultas en las evaluaciones de impacto ambiental (</w:t>
      </w:r>
      <w:hyperlink r:id="rId7" w:history="1">
        <w:r>
          <w:rPr>
            <w:rStyle w:val="Hipervnculo"/>
            <w:rFonts w:ascii="HP Simplified" w:hAnsi="HP Simplified"/>
            <w:color w:val="262626" w:themeColor="text1" w:themeTint="D9"/>
          </w:rPr>
          <w:t>https://www.miteco.gob.es/es/calidad-y-evaluacion-ambiental/temas/guiaipenero21formatoarticulo25012021_tcm30-522384.pdf</w:t>
        </w:r>
      </w:hyperlink>
      <w:r>
        <w:rPr>
          <w:rFonts w:ascii="HP Simplified" w:hAnsi="HP Simplified"/>
          <w:color w:val="262626" w:themeColor="text1" w:themeTint="D9"/>
        </w:rPr>
        <w:t xml:space="preserve"> ): </w:t>
      </w:r>
    </w:p>
    <w:p w14:paraId="2E93EE8C" w14:textId="77777777" w:rsidR="00947C4F" w:rsidRDefault="00947C4F" w:rsidP="00947C4F">
      <w:pPr>
        <w:spacing w:before="120" w:after="120" w:line="240" w:lineRule="auto"/>
        <w:jc w:val="both"/>
        <w:rPr>
          <w:rFonts w:ascii="HP Simplified" w:hAnsi="HP Simplified"/>
          <w:i/>
          <w:iCs/>
          <w:color w:val="262626" w:themeColor="text1" w:themeTint="D9"/>
        </w:rPr>
      </w:pPr>
      <w:r>
        <w:rPr>
          <w:rFonts w:ascii="HP Simplified" w:hAnsi="HP Simplified"/>
          <w:i/>
          <w:iCs/>
          <w:color w:val="262626" w:themeColor="text1" w:themeTint="D9"/>
        </w:rPr>
        <w:t>“El órgano sustantivo debe remitir al promotor los informes y alegaciones recibidos para su consideración, en el plazo máximo de treinta días hábiles desde la finalización de los trámites de información pública y de consultas. El promotor, por su parte, deberá analizar y tener en cuenta el contenido de los informes y alegaciones recibidos a la hora de redactar, en su caso, la nueva versión de estudio de impacto ambiental o del proyecto. Se recomienda que el promotor elabore un documento específico que compendie las respuestas remitidas a los informes y alegaciones, o, en su defecto, que, en un apartado del estudio de impacto ambiental, se detalle cómo han sido tenidas en consideración y/o, en su caso, se justifique la razón por la que no han sido tenidas en cuenta.”</w:t>
      </w:r>
    </w:p>
    <w:p w14:paraId="7C334CF1" w14:textId="77777777" w:rsidR="00947C4F" w:rsidRDefault="00947C4F" w:rsidP="00947C4F">
      <w:pPr>
        <w:spacing w:before="120" w:after="120" w:line="240" w:lineRule="auto"/>
        <w:jc w:val="both"/>
        <w:rPr>
          <w:rFonts w:ascii="HP Simplified" w:hAnsi="HP Simplified"/>
          <w:color w:val="262626" w:themeColor="text1" w:themeTint="D9"/>
        </w:rPr>
      </w:pPr>
      <w:r>
        <w:rPr>
          <w:rFonts w:ascii="HP Simplified" w:hAnsi="HP Simplified"/>
          <w:color w:val="262626" w:themeColor="text1" w:themeTint="D9"/>
        </w:rPr>
        <w:t xml:space="preserve">Además, la DIA del expediente del Nudo de </w:t>
      </w:r>
      <w:proofErr w:type="spellStart"/>
      <w:r>
        <w:rPr>
          <w:rFonts w:ascii="HP Simplified" w:hAnsi="HP Simplified"/>
          <w:color w:val="262626" w:themeColor="text1" w:themeTint="D9"/>
        </w:rPr>
        <w:t>Montearenas</w:t>
      </w:r>
      <w:proofErr w:type="spellEnd"/>
      <w:r>
        <w:rPr>
          <w:rFonts w:ascii="HP Simplified" w:hAnsi="HP Simplified"/>
          <w:color w:val="262626" w:themeColor="text1" w:themeTint="D9"/>
        </w:rPr>
        <w:t xml:space="preserve"> Sur 400 </w:t>
      </w:r>
      <w:proofErr w:type="spellStart"/>
      <w:r>
        <w:rPr>
          <w:rFonts w:ascii="HP Simplified" w:hAnsi="HP Simplified"/>
          <w:color w:val="262626" w:themeColor="text1" w:themeTint="D9"/>
        </w:rPr>
        <w:t>kv</w:t>
      </w:r>
      <w:proofErr w:type="spellEnd"/>
      <w:r>
        <w:rPr>
          <w:rFonts w:ascii="HP Simplified" w:hAnsi="HP Simplified"/>
          <w:color w:val="262626" w:themeColor="text1" w:themeTint="D9"/>
        </w:rPr>
        <w:t xml:space="preserve"> recoge las siguientes alegaciones, nada desdeñables, presentadas en plazo, sin valorar si es adecuada y suficiente la respuesta ofrecida por el promotor:</w:t>
      </w:r>
    </w:p>
    <w:p w14:paraId="571BC2D1"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El rechazo a la ejecución de los proyectos.</w:t>
      </w:r>
    </w:p>
    <w:p w14:paraId="5F0DC323"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El soterramiento de las líneas de evacuación.</w:t>
      </w:r>
    </w:p>
    <w:p w14:paraId="2E03EF2E"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Afección del proyecto a terrenos pertenecientes a juntas vecinales y a propietarios particulares. Así como la falta de información y consulta a los mismos.</w:t>
      </w:r>
    </w:p>
    <w:p w14:paraId="67FB8CE7"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xml:space="preserve">– Los proyectos planteados no disponen de las autorizaciones, cesiones o arrendamientos por parte de los titulares de </w:t>
      </w:r>
      <w:proofErr w:type="gramStart"/>
      <w:r>
        <w:rPr>
          <w:rFonts w:ascii="HP Simplified" w:hAnsi="HP Simplified"/>
          <w:i/>
          <w:color w:val="262626" w:themeColor="text1" w:themeTint="D9"/>
        </w:rPr>
        <w:t>los mismos</w:t>
      </w:r>
      <w:proofErr w:type="gramEnd"/>
      <w:r>
        <w:rPr>
          <w:rFonts w:ascii="HP Simplified" w:hAnsi="HP Simplified"/>
          <w:i/>
          <w:color w:val="262626" w:themeColor="text1" w:themeTint="D9"/>
        </w:rPr>
        <w:t>.</w:t>
      </w:r>
    </w:p>
    <w:p w14:paraId="385967EA"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Incumplimiento de la Ley 21/2013, de 9 de diciembre, de evaluación ambiental.</w:t>
      </w:r>
    </w:p>
    <w:p w14:paraId="58F4485C"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Escasa calidad técnica e incongruencias en los proyectos, en los estudios de impacto ambiental, en los estudios de avifauna y flora, y en los estudios de impactos acumulativos y sinérgicos, entre otros. Se infravaloran las repercusiones del proyecto.</w:t>
      </w:r>
    </w:p>
    <w:p w14:paraId="2E88CEC9"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lastRenderedPageBreak/>
        <w:t>– Afecciones a la fauna y a la flora, encontrándose entre ellas especies protegidas y en peligro de extinción.</w:t>
      </w:r>
    </w:p>
    <w:p w14:paraId="5171B4EF"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No paralización de las obras durante el ciclo reproductivo de fauna.</w:t>
      </w:r>
    </w:p>
    <w:p w14:paraId="12370C58"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Interferencia con la expansión territorial del oso cantábrico.</w:t>
      </w:r>
    </w:p>
    <w:p w14:paraId="64E14570"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Pérdida de superficie forestal debido a la tala de un elevadísimo número de árboles y los desbroces. Asimismo, hay una afección a MUP.</w:t>
      </w:r>
    </w:p>
    <w:p w14:paraId="3131BFBE"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Afecciones a la actividad apícola, silvícola, agrícola y ganadera de la zona.</w:t>
      </w:r>
    </w:p>
    <w:p w14:paraId="5C959EA2"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Afección al medio hídrico.</w:t>
      </w:r>
    </w:p>
    <w:p w14:paraId="72F3990C"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Alto el riesgo de colisión y electrocución con tendidos eléctricos para la avifauna.</w:t>
      </w:r>
    </w:p>
    <w:p w14:paraId="0643464B"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Impacto del vallado sobre la fauna.</w:t>
      </w:r>
    </w:p>
    <w:p w14:paraId="5DEC5222"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Fragmentación del territorio y deterioro del paisaje.</w:t>
      </w:r>
    </w:p>
    <w:p w14:paraId="4E17C69B"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Impacto socioeconómico desfavorable.</w:t>
      </w:r>
    </w:p>
    <w:p w14:paraId="012B0380"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Los potenciales riesgos de la radiación electromagnética.</w:t>
      </w:r>
    </w:p>
    <w:p w14:paraId="6A31FB25"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Pérdida y contaminación de los suelos y de aguas.</w:t>
      </w:r>
    </w:p>
    <w:p w14:paraId="1A7CBCBF"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Degradación de caminos.</w:t>
      </w:r>
    </w:p>
    <w:p w14:paraId="3E61A575"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xml:space="preserve">– La ocupación de suelo rústico con alto valor ecológico. Se expone, asimismo, la cercanía a zonas de conservación de la Red Natura 2000 (ZEPA ES4130022 Montes </w:t>
      </w:r>
      <w:proofErr w:type="spellStart"/>
      <w:r>
        <w:rPr>
          <w:rFonts w:ascii="HP Simplified" w:hAnsi="HP Simplified"/>
          <w:i/>
          <w:color w:val="262626" w:themeColor="text1" w:themeTint="D9"/>
        </w:rPr>
        <w:t>Aquilanos</w:t>
      </w:r>
      <w:proofErr w:type="spellEnd"/>
      <w:r>
        <w:rPr>
          <w:rFonts w:ascii="HP Simplified" w:hAnsi="HP Simplified"/>
          <w:i/>
          <w:color w:val="262626" w:themeColor="text1" w:themeTint="D9"/>
        </w:rPr>
        <w:t xml:space="preserve">, LIC ES4130117 Montes </w:t>
      </w:r>
      <w:proofErr w:type="spellStart"/>
      <w:r>
        <w:rPr>
          <w:rFonts w:ascii="HP Simplified" w:hAnsi="HP Simplified"/>
          <w:i/>
          <w:color w:val="262626" w:themeColor="text1" w:themeTint="D9"/>
        </w:rPr>
        <w:t>Aquilanos</w:t>
      </w:r>
      <w:proofErr w:type="spellEnd"/>
      <w:r>
        <w:rPr>
          <w:rFonts w:ascii="HP Simplified" w:hAnsi="HP Simplified"/>
          <w:i/>
          <w:color w:val="262626" w:themeColor="text1" w:themeTint="D9"/>
        </w:rPr>
        <w:t xml:space="preserve"> y Sierra del </w:t>
      </w:r>
      <w:proofErr w:type="spellStart"/>
      <w:r>
        <w:rPr>
          <w:rFonts w:ascii="HP Simplified" w:hAnsi="HP Simplified"/>
          <w:i/>
          <w:color w:val="262626" w:themeColor="text1" w:themeTint="D9"/>
        </w:rPr>
        <w:t>Teleno</w:t>
      </w:r>
      <w:proofErr w:type="spellEnd"/>
      <w:r>
        <w:rPr>
          <w:rFonts w:ascii="HP Simplified" w:hAnsi="HP Simplified"/>
          <w:i/>
          <w:color w:val="262626" w:themeColor="text1" w:themeTint="D9"/>
        </w:rPr>
        <w:t xml:space="preserve">, LIC ES4130065 Riberas del río Órbigo y afluentes, ZEPA ES0000366 Valdería– </w:t>
      </w:r>
      <w:proofErr w:type="spellStart"/>
      <w:r>
        <w:rPr>
          <w:rFonts w:ascii="HP Simplified" w:hAnsi="HP Simplified"/>
          <w:i/>
          <w:color w:val="262626" w:themeColor="text1" w:themeTint="D9"/>
        </w:rPr>
        <w:t>Jamuz</w:t>
      </w:r>
      <w:proofErr w:type="spellEnd"/>
      <w:r>
        <w:rPr>
          <w:rFonts w:ascii="HP Simplified" w:hAnsi="HP Simplified"/>
          <w:i/>
          <w:color w:val="262626" w:themeColor="text1" w:themeTint="D9"/>
        </w:rPr>
        <w:t>,) y hábitats de interés comunitario y prioritarios.</w:t>
      </w:r>
    </w:p>
    <w:p w14:paraId="43154A94"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xml:space="preserve">– La degradación de yacimientos arqueológicos: explotaciones auríferas de la época romana como </w:t>
      </w:r>
      <w:proofErr w:type="spellStart"/>
      <w:r>
        <w:rPr>
          <w:rFonts w:ascii="HP Simplified" w:hAnsi="HP Simplified"/>
          <w:i/>
          <w:color w:val="262626" w:themeColor="text1" w:themeTint="D9"/>
        </w:rPr>
        <w:t>Castropodame</w:t>
      </w:r>
      <w:proofErr w:type="spellEnd"/>
      <w:r>
        <w:rPr>
          <w:rFonts w:ascii="HP Simplified" w:hAnsi="HP Simplified"/>
          <w:i/>
          <w:color w:val="262626" w:themeColor="text1" w:themeTint="D9"/>
        </w:rPr>
        <w:t>; a castros celtas; al Teso del Cabezo (Val de San Lorenzo); afección al Geoparque de Las Medulas; afección al Camino de Santiago.</w:t>
      </w:r>
    </w:p>
    <w:p w14:paraId="22DAD7C6"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La ocupación de terrenos que sufrieron un grave incendio en agosto de 2012 y que están actualmente en un proceso de regeneración natural, y el cumplimiento de la Ley 3 /2009 de Montes de Castilla y León.</w:t>
      </w:r>
    </w:p>
    <w:p w14:paraId="40948FC3"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El cumplimiento de ordenanzas municipales en el desarrollo del proyecto.</w:t>
      </w:r>
    </w:p>
    <w:p w14:paraId="1E5BF499"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La compatibilización de la conservación de ecosistemas, suelos, biodiversidad, paisaje, agricultura, etc., a través de herramientas de planificación territorial y/o sectorial, tal como se establece en la normativa europea y nacional.</w:t>
      </w:r>
    </w:p>
    <w:p w14:paraId="48C3535E"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Fragmentación del proyecto y nulidad de pleno derecho.</w:t>
      </w:r>
    </w:p>
    <w:p w14:paraId="0862296C"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Elevada distancia desde los centros de producción de energía al punto de entrega a Red Eléctrica de España.</w:t>
      </w:r>
    </w:p>
    <w:p w14:paraId="38DBD9C5"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La acumulación de proyectos energéticos en la zona.</w:t>
      </w:r>
    </w:p>
    <w:p w14:paraId="653E239F"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La falta de planificación y organización territorial sobre generación de energía fotovoltaica en Castilla y León, y la especulación de este sector.</w:t>
      </w:r>
    </w:p>
    <w:p w14:paraId="1BE9686D"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Colisión frontal con los objetivos de la Estrategia de la UE sobre la biodiversidad y de la nueva Ley 2021, de Cambio Climático y Transición Energética.</w:t>
      </w:r>
    </w:p>
    <w:p w14:paraId="6457D305"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Falta de evaluación completa y objetiva de efectos sinérgicos y acumulativos.</w:t>
      </w:r>
    </w:p>
    <w:p w14:paraId="18475437"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La existencia de zonas en el país con índices superiores de radiación solar.</w:t>
      </w:r>
    </w:p>
    <w:p w14:paraId="03767CF4"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Las previsiones de rentabilidad de los proyectos no son fiables.</w:t>
      </w:r>
    </w:p>
    <w:p w14:paraId="73A44E3E"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lastRenderedPageBreak/>
        <w:t xml:space="preserve">– El trazado de la línea aérea y asentamiento sobre el terreno de algunas de las pilastras, afectan a la propiedad del Ministerio de Defensa denominada «Campo de Maniobras y Tiro del </w:t>
      </w:r>
      <w:proofErr w:type="spellStart"/>
      <w:r>
        <w:rPr>
          <w:rFonts w:ascii="HP Simplified" w:hAnsi="HP Simplified"/>
          <w:i/>
          <w:color w:val="262626" w:themeColor="text1" w:themeTint="D9"/>
        </w:rPr>
        <w:t>Teleno</w:t>
      </w:r>
      <w:proofErr w:type="spellEnd"/>
      <w:r>
        <w:rPr>
          <w:rFonts w:ascii="HP Simplified" w:hAnsi="HP Simplified"/>
          <w:i/>
          <w:color w:val="262626" w:themeColor="text1" w:themeTint="D9"/>
        </w:rPr>
        <w:t>» concretamente a los Asentamientos denominados A-1 y A-6</w:t>
      </w:r>
    </w:p>
    <w:p w14:paraId="015A83CF"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xml:space="preserve">– El necesario cumplimiento de las prescripciones técnicas reglamentarias en materia de distancias con redes eléctricas establecidas por la legislación aplicable a las redes de distribución. En la documentación no se menciona el cruce con una de las líneas de alta tensión existentes en las inmediaciones de la SET </w:t>
      </w:r>
      <w:proofErr w:type="spellStart"/>
      <w:r>
        <w:rPr>
          <w:rFonts w:ascii="HP Simplified" w:hAnsi="HP Simplified"/>
          <w:i/>
          <w:color w:val="262626" w:themeColor="text1" w:themeTint="D9"/>
        </w:rPr>
        <w:t>Montearenas</w:t>
      </w:r>
      <w:proofErr w:type="spellEnd"/>
      <w:r>
        <w:rPr>
          <w:rFonts w:ascii="HP Simplified" w:hAnsi="HP Simplified"/>
          <w:i/>
          <w:color w:val="262626" w:themeColor="text1" w:themeTint="D9"/>
        </w:rPr>
        <w:t>.</w:t>
      </w:r>
    </w:p>
    <w:p w14:paraId="087F433E"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La presencia de un gaseoducto en la zona y los condicionantes que deberán ser cumplidos, así como las autorizaciones pertinentes.</w:t>
      </w:r>
    </w:p>
    <w:p w14:paraId="154346FE"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El proyecto ocupará terrenos de la zona de explotación minera con Concesión Directa de Explotación denominada «</w:t>
      </w:r>
      <w:proofErr w:type="spellStart"/>
      <w:r>
        <w:rPr>
          <w:rFonts w:ascii="HP Simplified" w:hAnsi="HP Simplified"/>
          <w:i/>
          <w:color w:val="262626" w:themeColor="text1" w:themeTint="D9"/>
        </w:rPr>
        <w:t>Pedredo</w:t>
      </w:r>
      <w:proofErr w:type="spellEnd"/>
      <w:r>
        <w:rPr>
          <w:rFonts w:ascii="HP Simplified" w:hAnsi="HP Simplified"/>
          <w:i/>
          <w:color w:val="262626" w:themeColor="text1" w:themeTint="D9"/>
        </w:rPr>
        <w:t>» n.º 15161, para recursos de la Sección C), arenas silíceas y gravas, con una superficie de 30 cuadrículas mineras, en el término municipal de Santa Colomba de Somoza, la cual es prevalente frente al proyecto en cuestión.</w:t>
      </w:r>
    </w:p>
    <w:p w14:paraId="5107365B"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xml:space="preserve">– La ubicación de los siguientes apoyos, el número 69 (considerado de amarre y por tanto más voluminoso y pesado), el 68 y el 67 son totalmente incompatibles con un recorrido turístico planificado por el ayuntamiento de </w:t>
      </w:r>
      <w:proofErr w:type="spellStart"/>
      <w:r>
        <w:rPr>
          <w:rFonts w:ascii="HP Simplified" w:hAnsi="HP Simplified"/>
          <w:i/>
          <w:color w:val="262626" w:themeColor="text1" w:themeTint="D9"/>
        </w:rPr>
        <w:t>Castropodame</w:t>
      </w:r>
      <w:proofErr w:type="spellEnd"/>
      <w:r>
        <w:rPr>
          <w:rFonts w:ascii="HP Simplified" w:hAnsi="HP Simplified"/>
          <w:i/>
          <w:color w:val="262626" w:themeColor="text1" w:themeTint="D9"/>
        </w:rPr>
        <w:t>, sugiriendo propuestas de modificación del proyecto.</w:t>
      </w:r>
    </w:p>
    <w:p w14:paraId="1CBD2C79"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No reúne los requisitos exigidos en el artículo 39.3 del Reglamento de Carreteras de Castilla y León, aprobado por Decreto 45/2001, de 28 de julio, en virtud de lo dispuesto en el artículo 28.1 en relación con el artículo 68.1 de la Ley 39/2015, de 1 de octubre, de Procedimiento Administrativo Común de las Administraciones Públicas.</w:t>
      </w:r>
    </w:p>
    <w:p w14:paraId="205FCCDD"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Las obras planteadas en el Proyecto de referencia estarían afectadas por la Zonas de Afección del Ferrocarril, por lo que precisan de la autorización correspondiente.</w:t>
      </w:r>
    </w:p>
    <w:p w14:paraId="164308E3"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Las existencias de coincidencias territoriales de ubicaciones para diferentes centros de producción y transporte de energía eléctrica.”</w:t>
      </w:r>
    </w:p>
    <w:p w14:paraId="24B8B4B3"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color w:val="262626" w:themeColor="text1" w:themeTint="D9"/>
        </w:rPr>
        <w:t xml:space="preserve">Respecto a las alegaciones al Nudo </w:t>
      </w:r>
      <w:proofErr w:type="spellStart"/>
      <w:r>
        <w:rPr>
          <w:rFonts w:ascii="HP Simplified" w:hAnsi="HP Simplified"/>
          <w:color w:val="262626" w:themeColor="text1" w:themeTint="D9"/>
        </w:rPr>
        <w:t>Montearenas</w:t>
      </w:r>
      <w:proofErr w:type="spellEnd"/>
      <w:r>
        <w:rPr>
          <w:rFonts w:ascii="HP Simplified" w:hAnsi="HP Simplified"/>
          <w:color w:val="262626" w:themeColor="text1" w:themeTint="D9"/>
        </w:rPr>
        <w:t xml:space="preserve"> Sur 220 </w:t>
      </w:r>
      <w:proofErr w:type="spellStart"/>
      <w:r>
        <w:rPr>
          <w:rFonts w:ascii="HP Simplified" w:hAnsi="HP Simplified"/>
          <w:color w:val="262626" w:themeColor="text1" w:themeTint="D9"/>
        </w:rPr>
        <w:t>kv</w:t>
      </w:r>
      <w:proofErr w:type="spellEnd"/>
      <w:r>
        <w:rPr>
          <w:rFonts w:ascii="HP Simplified" w:hAnsi="HP Simplified"/>
          <w:color w:val="262626" w:themeColor="text1" w:themeTint="D9"/>
        </w:rPr>
        <w:t>, constan</w:t>
      </w:r>
      <w:r>
        <w:rPr>
          <w:rFonts w:ascii="HP Simplified" w:hAnsi="HP Simplified"/>
          <w:i/>
          <w:color w:val="262626" w:themeColor="text1" w:themeTint="D9"/>
        </w:rPr>
        <w:t xml:space="preserve">: </w:t>
      </w:r>
    </w:p>
    <w:p w14:paraId="5CF8EE66" w14:textId="77777777" w:rsidR="00947C4F" w:rsidRDefault="00947C4F" w:rsidP="00947C4F">
      <w:pPr>
        <w:spacing w:before="120" w:after="120" w:line="240" w:lineRule="auto"/>
        <w:jc w:val="both"/>
        <w:rPr>
          <w:rFonts w:ascii="HP Simplified" w:hAnsi="HP Simplified"/>
          <w:i/>
          <w:color w:val="262626" w:themeColor="text1" w:themeTint="D9"/>
        </w:rPr>
      </w:pPr>
      <w:r>
        <w:rPr>
          <w:rFonts w:ascii="HP Simplified" w:hAnsi="HP Simplified"/>
          <w:i/>
          <w:color w:val="262626" w:themeColor="text1" w:themeTint="D9"/>
        </w:rPr>
        <w:t xml:space="preserve">“fragmentación de los proyectos de energías renovables y sus infraestructuras de evacuación de la zona, la deficiente calidad de la documentación sometida a información pública, la incorrecta evaluación de los efectos del impacto producido en el medioambiente, en particular, las afecciones acumulativas y sinérgicas, la afección a hábitats de interés comunitario, la pérdida de valor para el sector primario, la degradación del medio rural, la afección a repoblaciones forestales de </w:t>
      </w:r>
      <w:proofErr w:type="spellStart"/>
      <w:r>
        <w:rPr>
          <w:rFonts w:ascii="HP Simplified" w:hAnsi="HP Simplified"/>
          <w:i/>
          <w:color w:val="262626" w:themeColor="text1" w:themeTint="D9"/>
        </w:rPr>
        <w:t>Pinusnigra</w:t>
      </w:r>
      <w:proofErr w:type="spellEnd"/>
      <w:r>
        <w:rPr>
          <w:rFonts w:ascii="HP Simplified" w:hAnsi="HP Simplified"/>
          <w:i/>
          <w:color w:val="262626" w:themeColor="text1" w:themeTint="D9"/>
        </w:rPr>
        <w:t xml:space="preserve"> y </w:t>
      </w:r>
      <w:proofErr w:type="spellStart"/>
      <w:r>
        <w:rPr>
          <w:rFonts w:ascii="HP Simplified" w:hAnsi="HP Simplified"/>
          <w:i/>
          <w:color w:val="262626" w:themeColor="text1" w:themeTint="D9"/>
        </w:rPr>
        <w:t>Pinuspinaster</w:t>
      </w:r>
      <w:proofErr w:type="spellEnd"/>
      <w:r>
        <w:rPr>
          <w:rFonts w:ascii="HP Simplified" w:hAnsi="HP Simplified"/>
          <w:i/>
          <w:color w:val="262626" w:themeColor="text1" w:themeTint="D9"/>
        </w:rPr>
        <w:t>, y sobre la repercusión socioeconómica de los proyectos en relación a la ejecución de estos y la evaluación ambiental de los mismos.”</w:t>
      </w:r>
    </w:p>
    <w:p w14:paraId="54DEA1CF" w14:textId="77777777" w:rsidR="00947C4F" w:rsidRDefault="00947C4F" w:rsidP="00947C4F">
      <w:pPr>
        <w:spacing w:before="120" w:after="120" w:line="240" w:lineRule="auto"/>
        <w:jc w:val="both"/>
        <w:rPr>
          <w:rFonts w:ascii="HP Simplified" w:hAnsi="HP Simplified"/>
          <w:color w:val="262626" w:themeColor="text1" w:themeTint="D9"/>
        </w:rPr>
      </w:pPr>
      <w:r>
        <w:rPr>
          <w:rFonts w:ascii="HP Simplified" w:hAnsi="HP Simplified"/>
          <w:color w:val="262626" w:themeColor="text1" w:themeTint="D9"/>
        </w:rPr>
        <w:t xml:space="preserve">Nos reafirmamos en todas estas alegaciones e incidimos especialmente en el respeto al régimen especial de los comunales, propiedad de las Juntas Vecinales. </w:t>
      </w:r>
      <w:r>
        <w:rPr>
          <w:rFonts w:ascii="HP Simplified" w:hAnsi="HP Simplified"/>
          <w:color w:val="262626" w:themeColor="text1" w:themeTint="D9"/>
          <w:u w:val="single"/>
        </w:rPr>
        <w:t>Merece especial respeto el hecho de que los propios Ayuntamientos y Juntas Vecinales, titulares de ese demanio público con especial protección, están indicando su oposición</w:t>
      </w:r>
      <w:r>
        <w:rPr>
          <w:rFonts w:ascii="HP Simplified" w:hAnsi="HP Simplified"/>
          <w:color w:val="262626" w:themeColor="text1" w:themeTint="D9"/>
        </w:rPr>
        <w:t xml:space="preserve">; concretamente las Juntas Vecinales de </w:t>
      </w:r>
      <w:proofErr w:type="spellStart"/>
      <w:r>
        <w:rPr>
          <w:rFonts w:ascii="HP Simplified" w:hAnsi="HP Simplified"/>
          <w:color w:val="262626" w:themeColor="text1" w:themeTint="D9"/>
        </w:rPr>
        <w:t>Castopodame</w:t>
      </w:r>
      <w:proofErr w:type="spellEnd"/>
      <w:r>
        <w:rPr>
          <w:rFonts w:ascii="HP Simplified" w:hAnsi="HP Simplified"/>
          <w:color w:val="262626" w:themeColor="text1" w:themeTint="D9"/>
        </w:rPr>
        <w:t xml:space="preserve">, de Laguna de Somoza, de San Miguel de Dueñas, Junta Vecinal de Torneros de </w:t>
      </w:r>
      <w:proofErr w:type="spellStart"/>
      <w:r>
        <w:rPr>
          <w:rFonts w:ascii="HP Simplified" w:hAnsi="HP Simplified"/>
          <w:color w:val="262626" w:themeColor="text1" w:themeTint="D9"/>
        </w:rPr>
        <w:t>Jamuz</w:t>
      </w:r>
      <w:proofErr w:type="spellEnd"/>
      <w:r>
        <w:rPr>
          <w:rFonts w:ascii="HP Simplified" w:hAnsi="HP Simplified"/>
          <w:color w:val="262626" w:themeColor="text1" w:themeTint="D9"/>
        </w:rPr>
        <w:t xml:space="preserve">, Junta Vecinal de Robledo de Valduerna, Junta Vecinal de Tejados; y Ayuntamientos de </w:t>
      </w:r>
      <w:proofErr w:type="spellStart"/>
      <w:r>
        <w:rPr>
          <w:rFonts w:ascii="HP Simplified" w:hAnsi="HP Simplified"/>
          <w:color w:val="262626" w:themeColor="text1" w:themeTint="D9"/>
        </w:rPr>
        <w:t>Destriana</w:t>
      </w:r>
      <w:proofErr w:type="spellEnd"/>
      <w:r>
        <w:rPr>
          <w:rFonts w:ascii="HP Simplified" w:hAnsi="HP Simplified"/>
          <w:color w:val="262626" w:themeColor="text1" w:themeTint="D9"/>
        </w:rPr>
        <w:t xml:space="preserve">, de </w:t>
      </w:r>
      <w:proofErr w:type="spellStart"/>
      <w:r>
        <w:rPr>
          <w:rFonts w:ascii="HP Simplified" w:hAnsi="HP Simplified"/>
          <w:color w:val="262626" w:themeColor="text1" w:themeTint="D9"/>
        </w:rPr>
        <w:t>Luyego</w:t>
      </w:r>
      <w:proofErr w:type="spellEnd"/>
      <w:r>
        <w:rPr>
          <w:rFonts w:ascii="HP Simplified" w:hAnsi="HP Simplified"/>
          <w:color w:val="262626" w:themeColor="text1" w:themeTint="D9"/>
        </w:rPr>
        <w:t xml:space="preserve">, de Val de San Lorenzo, Santa Colomba de Somoza y Santiago Millas. </w:t>
      </w:r>
    </w:p>
    <w:p w14:paraId="7BF26B78"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En lo que respecta al estatuto jurídico de los terrenos de los que pretende disponer esta infraestructura, se ven afectados terrenos que no son bienes de titularidad del municipio, sino dominio público de las Juntas Vecinales de naturaleza jurídica particular de origen consuetudinario, de derecho germánico, y un claro reconocimiento como bienes comunales pertenecientes a las Entidades Locales menores, y de aprovechamiento exclusivo por </w:t>
      </w:r>
      <w:proofErr w:type="gramStart"/>
      <w:r>
        <w:rPr>
          <w:rFonts w:ascii="HP Simplified" w:eastAsia="Times New Roman" w:hAnsi="HP Simplified" w:cstheme="minorHAnsi"/>
          <w:lang w:eastAsia="es-ES"/>
        </w:rPr>
        <w:t>los vecinos y vecinas</w:t>
      </w:r>
      <w:proofErr w:type="gramEnd"/>
      <w:r>
        <w:rPr>
          <w:rFonts w:ascii="HP Simplified" w:eastAsia="Times New Roman" w:hAnsi="HP Simplified" w:cstheme="minorHAnsi"/>
          <w:lang w:eastAsia="es-ES"/>
        </w:rPr>
        <w:t xml:space="preserve">. En las montañas de León, los bienes comunales guardan una estrecha relación con las formas históricas de aprovechamiento por parte de las comunidades locales. Tienen un origen consuetudinario y un claro reconocimiento como bienes comunales pertenecientes a las Entidades Locales menores. (art. 2.4 del Reglamento de Bienes de </w:t>
      </w:r>
      <w:r>
        <w:rPr>
          <w:rFonts w:ascii="HP Simplified" w:eastAsia="Times New Roman" w:hAnsi="HP Simplified" w:cstheme="minorHAnsi"/>
          <w:lang w:eastAsia="es-ES"/>
        </w:rPr>
        <w:lastRenderedPageBreak/>
        <w:t>Entidades Locales, Real Decreto 1372 / 1986). Comportan un régimen jurídico y administrativo especial, caracterizado por su indivisibilidad y su inalienabilidad, imprescriptibilidad e inembargabilidad; lo cual queda plasmado en el artículo 132 de la Constitución Española:</w:t>
      </w:r>
      <w:r>
        <w:rPr>
          <w:rFonts w:ascii="HP Simplified" w:eastAsia="Times New Roman" w:hAnsi="HP Simplified" w:cstheme="minorHAnsi"/>
          <w:i/>
          <w:iCs/>
          <w:lang w:eastAsia="es-ES"/>
        </w:rPr>
        <w:t xml:space="preserve"> “la ley regulará el régimen jurídico de los bienes de dominio público y de los comunales, inspirándose en los principios de inalienabilidad, imprescriptibilidad e inembargabilidad, así como su desafectación". Precisamente, estos principios son recogidos también en los artículos 79.3 y 80.1de la Ley 7/1985, de 2 de abril, Reguladora de las Bases del Régimen Local, y define los bienes comunales como aquellos "cuyo aprovechamiento corresponda al común de los vecinos"</w:t>
      </w:r>
      <w:r>
        <w:rPr>
          <w:rFonts w:ascii="HP Simplified" w:eastAsia="Times New Roman" w:hAnsi="HP Simplified" w:cstheme="minorHAnsi"/>
          <w:lang w:eastAsia="es-ES"/>
        </w:rPr>
        <w:t xml:space="preserve"> y se señala que </w:t>
      </w:r>
      <w:r>
        <w:rPr>
          <w:rFonts w:ascii="HP Simplified" w:eastAsia="Times New Roman" w:hAnsi="HP Simplified" w:cstheme="minorHAnsi"/>
          <w:i/>
          <w:iCs/>
          <w:lang w:eastAsia="es-ES"/>
        </w:rPr>
        <w:t>“los bienes comunales y demás bienes de dominio público son inalienables, inembargables e imprescriptibles”.</w:t>
      </w:r>
    </w:p>
    <w:p w14:paraId="1E11E2AA"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No se trata de bienes de las administraciones locales y de dominio público a disposición del municipio, sino más bien, de naturaleza jurídica particular y de aprovechamiento exclusivo de las vecinas y vecinos.</w:t>
      </w:r>
    </w:p>
    <w:p w14:paraId="2F316834"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En este sentido, se hace evidente, que cualquier modificación o propuesta de cambio ha de ser meridianamente transparente y con información pública precisa, y requiere la aprobación de la Junta Vecinal reunida en concejo. Repasamos a continuación la legislación que regula el estatuto de los bienes comunales y que es vulnerada por este proyecto:</w:t>
      </w:r>
    </w:p>
    <w:p w14:paraId="15776191"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w:t>
      </w:r>
      <w:r>
        <w:rPr>
          <w:rFonts w:ascii="HP Simplified" w:eastAsia="Times New Roman" w:hAnsi="HP Simplified" w:cstheme="minorHAnsi"/>
          <w:lang w:eastAsia="es-ES"/>
        </w:rPr>
        <w:tab/>
        <w:t>Constitución Española, artículo 132.</w:t>
      </w:r>
    </w:p>
    <w:p w14:paraId="1FE6C6E1"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w:t>
      </w:r>
      <w:r>
        <w:rPr>
          <w:rFonts w:ascii="HP Simplified" w:eastAsia="Times New Roman" w:hAnsi="HP Simplified" w:cstheme="minorHAnsi"/>
          <w:lang w:eastAsia="es-ES"/>
        </w:rPr>
        <w:tab/>
        <w:t>Ley 7/1985, de 2 de abril, Reguladora de las Bases del Régimen Local, artículos 79.3 y 80.1.</w:t>
      </w:r>
    </w:p>
    <w:p w14:paraId="736858FD"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w:t>
      </w:r>
      <w:r>
        <w:rPr>
          <w:rFonts w:ascii="HP Simplified" w:eastAsia="Times New Roman" w:hAnsi="HP Simplified" w:cstheme="minorHAnsi"/>
          <w:lang w:eastAsia="es-ES"/>
        </w:rPr>
        <w:tab/>
        <w:t>Real Decreto Legislativo 781/1986 de 18 de abril por el que se aprueba el Texto Refundido de las disposiciones legales vigentes en materia de régimen local; artículo 75 relativo al orden de preferencia de las formas de explotación previstas para los aprovechamientos comunales.</w:t>
      </w:r>
    </w:p>
    <w:p w14:paraId="052AC50B"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w:t>
      </w:r>
      <w:r>
        <w:rPr>
          <w:rFonts w:ascii="HP Simplified" w:eastAsia="Times New Roman" w:hAnsi="HP Simplified" w:cstheme="minorHAnsi"/>
          <w:lang w:eastAsia="es-ES"/>
        </w:rPr>
        <w:tab/>
        <w:t>Reglamento de Bienes de Entidades Locales, Real Decreto 1372 / 1986, artículo. 2.4.</w:t>
      </w:r>
    </w:p>
    <w:p w14:paraId="54D5F676"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lang w:eastAsia="es-ES"/>
        </w:rPr>
        <w:t xml:space="preserve">En este sentido encontramos el precedente de impugnación por el que la propia Junta de Castilla y León declara nulo de pleno derecho el  acuerdo de la Junta de Gobierno de la </w:t>
      </w:r>
      <w:proofErr w:type="spellStart"/>
      <w:r>
        <w:rPr>
          <w:rFonts w:ascii="HP Simplified" w:eastAsia="Times New Roman" w:hAnsi="HP Simplified" w:cstheme="minorHAnsi"/>
          <w:lang w:eastAsia="es-ES"/>
        </w:rPr>
        <w:t>Excma</w:t>
      </w:r>
      <w:proofErr w:type="spellEnd"/>
      <w:r>
        <w:rPr>
          <w:rFonts w:ascii="HP Simplified" w:eastAsia="Times New Roman" w:hAnsi="HP Simplified" w:cstheme="minorHAnsi"/>
          <w:lang w:eastAsia="es-ES"/>
        </w:rPr>
        <w:t xml:space="preserve"> Diputación Provincial de Zamora por el que se autoriza al Ayuntamiento de Cobreros la transformación del aprovechamiento de parcelas comunales de uso agrícola a uso industrial, por Orden de 26 de agosto de 2021 de la Consejería de la Presidencia por la que se resuelve recurso alzada interpuesto contra el acuerdo de la Junta de Gobierno de la </w:t>
      </w:r>
      <w:proofErr w:type="spellStart"/>
      <w:r>
        <w:rPr>
          <w:rFonts w:ascii="HP Simplified" w:eastAsia="Times New Roman" w:hAnsi="HP Simplified" w:cstheme="minorHAnsi"/>
          <w:lang w:eastAsia="es-ES"/>
        </w:rPr>
        <w:t>Excma</w:t>
      </w:r>
      <w:proofErr w:type="spellEnd"/>
      <w:r>
        <w:rPr>
          <w:rFonts w:ascii="HP Simplified" w:eastAsia="Times New Roman" w:hAnsi="HP Simplified" w:cstheme="minorHAnsi"/>
          <w:lang w:eastAsia="es-ES"/>
        </w:rPr>
        <w:t xml:space="preserve"> Diputación Provincial de Zamora de fecha 14 de abril de 2021. En esta resolución se aclara que el Tribunal Supremo ha firmado reiteradamente (sentencia de 21 de septiembre de 1999): </w:t>
      </w:r>
      <w:r>
        <w:rPr>
          <w:rFonts w:ascii="HP Simplified" w:eastAsia="Times New Roman" w:hAnsi="HP Simplified" w:cstheme="minorHAnsi"/>
          <w:i/>
          <w:iCs/>
          <w:lang w:eastAsia="es-ES"/>
        </w:rPr>
        <w:t>“la nota que caracteriza pues a los bienes comunales, es la de que su aprovechamiento corresponde al común de los vecinos, siendo tal comunidad de aprovechamiento y disfrute de tipo germánica y en mano común, y por lo tanto indivisible e inalienable. Tal derecho de los vecinos a acceder a los aprovechamientos comunales se configura doctrinal y jurisprudencialmente como un derecho real administrativo de goce y cuya titularidad por aquellos en común concurre con el dominio del municipio o entidad local menor, dando lugar así a una propiedad compartida entre el municipio y los vecinos, de naturaleza jurídico administrativa; correspondiendo al municipio la administración, conservación y rescate de su patrimonio y la regulación u ordenación del disfrute o aprovechamiento de los bienes comunales y a los vecinos el derecho a acceder a los aprovechamientos comunales.”</w:t>
      </w:r>
    </w:p>
    <w:p w14:paraId="2F5CE0F0" w14:textId="77777777" w:rsidR="00947C4F" w:rsidRDefault="00947C4F" w:rsidP="00947C4F">
      <w:pPr>
        <w:spacing w:before="120" w:after="120" w:line="240" w:lineRule="auto"/>
        <w:jc w:val="both"/>
        <w:rPr>
          <w:rFonts w:ascii="HP Simplified" w:eastAsia="Times New Roman" w:hAnsi="HP Simplified" w:cstheme="minorHAnsi"/>
          <w:b/>
          <w:bCs/>
          <w:lang w:eastAsia="es-ES"/>
        </w:rPr>
      </w:pPr>
    </w:p>
    <w:p w14:paraId="44680A1A" w14:textId="74D456D3" w:rsidR="00A3089E" w:rsidRDefault="00947C4F" w:rsidP="00A3089E">
      <w:pPr>
        <w:spacing w:before="120" w:after="120" w:line="240" w:lineRule="auto"/>
        <w:jc w:val="both"/>
        <w:rPr>
          <w:rFonts w:ascii="HP Simplified" w:eastAsia="Times New Roman" w:hAnsi="HP Simplified" w:cstheme="minorHAnsi"/>
          <w:b/>
          <w:bCs/>
          <w:lang w:eastAsia="es-ES"/>
        </w:rPr>
      </w:pPr>
      <w:proofErr w:type="gramStart"/>
      <w:r>
        <w:rPr>
          <w:rFonts w:ascii="HP Simplified" w:eastAsia="Times New Roman" w:hAnsi="HP Simplified" w:cstheme="minorHAnsi"/>
          <w:b/>
          <w:bCs/>
          <w:lang w:eastAsia="es-ES"/>
        </w:rPr>
        <w:t>SEGUND</w:t>
      </w:r>
      <w:r w:rsidR="00D22BF6">
        <w:rPr>
          <w:rFonts w:ascii="HP Simplified" w:eastAsia="Times New Roman" w:hAnsi="HP Simplified" w:cstheme="minorHAnsi"/>
          <w:b/>
          <w:bCs/>
          <w:lang w:eastAsia="es-ES"/>
        </w:rPr>
        <w:t>O</w:t>
      </w:r>
      <w:r>
        <w:rPr>
          <w:rFonts w:ascii="HP Simplified" w:eastAsia="Times New Roman" w:hAnsi="HP Simplified" w:cstheme="minorHAnsi"/>
          <w:b/>
          <w:bCs/>
          <w:lang w:eastAsia="es-ES"/>
        </w:rPr>
        <w:t>.-</w:t>
      </w:r>
      <w:proofErr w:type="gramEnd"/>
      <w:r>
        <w:rPr>
          <w:rFonts w:ascii="HP Simplified" w:eastAsia="Times New Roman" w:hAnsi="HP Simplified" w:cstheme="minorHAnsi"/>
          <w:b/>
          <w:bCs/>
          <w:lang w:eastAsia="es-ES"/>
        </w:rPr>
        <w:t xml:space="preserve"> </w:t>
      </w:r>
      <w:r w:rsidR="00A3089E" w:rsidRPr="00A3089E">
        <w:rPr>
          <w:rFonts w:ascii="HP Simplified" w:eastAsia="Times New Roman" w:hAnsi="HP Simplified" w:cstheme="minorHAnsi"/>
          <w:b/>
          <w:bCs/>
          <w:lang w:eastAsia="es-ES"/>
        </w:rPr>
        <w:t>Dado que este proyecto constructivo sólo se justifica por el servicio que daría a proyectos de producción de energía con los que forma una unidad constructiva, se da CADUCIDAD DEL PROCEDIMIENTO.</w:t>
      </w:r>
    </w:p>
    <w:p w14:paraId="7C760585" w14:textId="76B2CCCF" w:rsidR="00947C4F" w:rsidRDefault="00947C4F" w:rsidP="00A3089E">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Quien recurre la presente RESOLUCIÓN reitera los motivos alegados en su momento y cuya respuesta y argumentación para denegarlos es del todo insuficiente:</w:t>
      </w:r>
    </w:p>
    <w:p w14:paraId="56BEB40E"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lastRenderedPageBreak/>
        <w:t xml:space="preserve">En relación al cumplimiento de los </w:t>
      </w:r>
      <w:bookmarkStart w:id="0" w:name="_Hlk171498420"/>
      <w:r>
        <w:rPr>
          <w:rFonts w:ascii="HP Simplified" w:eastAsia="Times New Roman" w:hAnsi="HP Simplified" w:cstheme="minorHAnsi"/>
          <w:i/>
          <w:iCs/>
          <w:lang w:eastAsia="es-ES"/>
        </w:rPr>
        <w:t>hitos administrativos del Real Decreto 23/2020, de 23 de junio</w:t>
      </w:r>
      <w:bookmarkEnd w:id="0"/>
      <w:r>
        <w:rPr>
          <w:rFonts w:ascii="HP Simplified" w:eastAsia="Times New Roman" w:hAnsi="HP Simplified" w:cstheme="minorHAnsi"/>
          <w:i/>
          <w:iCs/>
          <w:lang w:eastAsia="es-ES"/>
        </w:rPr>
        <w:t>, se indica que dichos hitos están relacionados con los titulares con permisos de acceso para instalaciones de generación de energía eléctrica, en el caso de las instalaciones que se están tramitando en este expediente, no tienen asociadas unos permisos acceso individualizados ya que son instalaciones comunes a varias instalaciones de producción de energía fotovoltaica de distintos titulares y de dos grupos empresariales diferentes. Cada una de las instalaciones de generación tienen diferentes hitos administrativos que cumplir de forma individualizada.</w:t>
      </w:r>
    </w:p>
    <w:p w14:paraId="6D0E56EC"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Sin embargo, esta disposición es aplicable atendiendo a la siguiente normativa:</w:t>
      </w:r>
    </w:p>
    <w:p w14:paraId="5A2993C5"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El procedimiento de otorgamiento se regula en el Decreto 46/22 de 24 de noviembre que regula los procedimientos de autorizaciones administrativas de instalaciones eléctricas en Castilla y León, y entró en vigor el 18 de diciembre de 2022, y su disposición transitoria indica que los procedimientos en trámite a la entrada en vigor de ese Decreto se continúan por la legislación anterior salvo que el promotor se acoja voluntariamente al nuevo (lo cual no nos consta).</w:t>
      </w:r>
    </w:p>
    <w:p w14:paraId="0816C61C"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lang w:eastAsia="es-ES"/>
        </w:rPr>
        <w:t xml:space="preserve">La norma anterior, es el Decreto 127/2003 de 30 de octubre, también de Castilla y León. El artículo 6 de esta norma expone: </w:t>
      </w:r>
      <w:r>
        <w:rPr>
          <w:rFonts w:ascii="HP Simplified" w:eastAsia="Times New Roman" w:hAnsi="HP Simplified" w:cstheme="minorHAnsi"/>
          <w:i/>
          <w:iCs/>
          <w:lang w:eastAsia="es-ES"/>
        </w:rPr>
        <w:t>“No se requerirá un nuevo procedimiento de autorización administrativa previa cuando las modificaciones proyectadas de las características básicas de una instalación eléctrica de distribución que cuente con autorización administrativa previa o se encuentre ya en servicio cumplan los siguientes requisitos:</w:t>
      </w:r>
    </w:p>
    <w:p w14:paraId="6CBAD5F8"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a) No precisen un nuevo procedimiento de evaluación de impacto ambiental ordinaria.</w:t>
      </w:r>
    </w:p>
    <w:p w14:paraId="56AF74F7"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b) No modifiquen la configuración básica de la instalación: número de etapas de transformación, transformadores, circuitos o posiciones, y tipo de aislamiento (aéreo, subterráneo o blindado).</w:t>
      </w:r>
    </w:p>
    <w:p w14:paraId="24271AE6"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c) No alteren la ubicación de cada apoyo de línea, posición de subestación o centro de transformación más de 100 metros.</w:t>
      </w:r>
    </w:p>
    <w:p w14:paraId="0B3FA401"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d) No incrementen más del 10% la potencia total de la instalación.</w:t>
      </w:r>
    </w:p>
    <w:p w14:paraId="2383618E"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e) No incrementen más del 20% las tensiones de la instalación.</w:t>
      </w:r>
    </w:p>
    <w:p w14:paraId="024237FE"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No se requerirá un nuevo procedimiento de autorización administrativa de construcción cuando las modificaciones ejecutadas en una instalación eléctrica de distribución que cuente con autorización administrativa de construcción o se encuentre ya en servicio cumplan los siguientes requisitos:</w:t>
      </w:r>
    </w:p>
    <w:p w14:paraId="416AAF9D"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a) Dispongan de acuerdos previos con todos los afectados.</w:t>
      </w:r>
    </w:p>
    <w:p w14:paraId="34DFF78D"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b) Dispongan del informe favorable de todos los órganos administrativos competentes y empresas de servicios de interés general afectados.</w:t>
      </w:r>
    </w:p>
    <w:p w14:paraId="0F289AB7"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c) No incrementen más del 1% la potencia total de la instalación.</w:t>
      </w:r>
    </w:p>
    <w:p w14:paraId="23C424B1"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d) No superen las condiciones técnicas de diseño del proyecto previamente autorizado, y acrediten el cumplimiento de las condiciones técnicas de seguridad industrial conforme lo dispuesto en la reglamentación técnica aplicable.</w:t>
      </w:r>
    </w:p>
    <w:p w14:paraId="36C05558"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(Artículo 6 redactado por el número 1 del artículo 3 del Decreto-Ley 4/2020, de 18 de junio, de impulso y simplificación de la actividad administrativa para el fomento de la reactivación productiva en Castilla y León («B.O.C.L.» 19 junio). Vigencia: 20 junio 2020.)</w:t>
      </w:r>
    </w:p>
    <w:p w14:paraId="0B96EFE8"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lang w:eastAsia="es-ES"/>
        </w:rPr>
        <w:t xml:space="preserve">El artículo 1 de este decreto 127/2003 establece que: </w:t>
      </w:r>
      <w:r>
        <w:rPr>
          <w:rFonts w:ascii="HP Simplified" w:eastAsia="Times New Roman" w:hAnsi="HP Simplified" w:cstheme="minorHAnsi"/>
          <w:i/>
          <w:iCs/>
          <w:lang w:eastAsia="es-ES"/>
        </w:rPr>
        <w:t xml:space="preserve">“El objeto de este Decreto es la regulación de los procedimientos para el otorgamiento de autorizaciones administrativas para la construcción, modificación, explotación, transmisión y cierre de instalaciones de producción, transporte y distribución de energía eléctrica, cuando dichas instalaciones se circunscriban al territorio de Castilla y León y su aprovechamiento no afecte a otra Comunidad Autónoma, debiendo entenderse que una instalación de transporte afecta a más de una Comunidad Autónoma si dicha instalación forma parte de la red de transporte mallada peninsular y que una </w:t>
      </w:r>
      <w:r>
        <w:rPr>
          <w:rFonts w:ascii="HP Simplified" w:eastAsia="Times New Roman" w:hAnsi="HP Simplified" w:cstheme="minorHAnsi"/>
          <w:i/>
          <w:iCs/>
          <w:lang w:eastAsia="es-ES"/>
        </w:rPr>
        <w:lastRenderedPageBreak/>
        <w:t>instalación de producción afecta a más de una Comunidad Autónoma, cuando, de acuerdo con lo establecido en el artículo 23 de la Ley 54/1997, de 27 de noviembre, del Sector Eléctrico, atendiendo a la potencia instalada de las unidades de producción, estén obligadas a realizar ofertas económicas al operador del mercado, sin perjuicio de su exclusión del sistema de ofertas, por acogerse al sistema de contratación bilateral. Sin embargo, no son objeto del presente Decreto, las autorizaciones de líneas que cumplan funciones de evacuación de instalaciones de producción autorizadas por la Administración General del Estado.”</w:t>
      </w:r>
    </w:p>
    <w:p w14:paraId="387E5014"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Por todo lo anterior, el cumplimiento de los hitos administrativos del Real Decreto 23/2020, de 23 de junio </w:t>
      </w:r>
      <w:r>
        <w:rPr>
          <w:rFonts w:ascii="HP Simplified" w:eastAsia="Times New Roman" w:hAnsi="HP Simplified" w:cstheme="minorHAnsi"/>
          <w:b/>
          <w:bCs/>
          <w:lang w:eastAsia="es-ES"/>
        </w:rPr>
        <w:t>es aplicable en este procedimiento</w:t>
      </w:r>
      <w:r>
        <w:rPr>
          <w:rFonts w:ascii="HP Simplified" w:eastAsia="Times New Roman" w:hAnsi="HP Simplified" w:cstheme="minorHAnsi"/>
          <w:lang w:eastAsia="es-ES"/>
        </w:rPr>
        <w:t xml:space="preserve"> por lo que el plazo para la autorización administrativa previa es de 34 meses contados desde el 25 de junio de 2020, es decir, </w:t>
      </w:r>
      <w:r>
        <w:rPr>
          <w:rFonts w:ascii="HP Simplified" w:eastAsia="Times New Roman" w:hAnsi="HP Simplified" w:cstheme="minorHAnsi"/>
          <w:b/>
          <w:bCs/>
          <w:lang w:eastAsia="es-ES"/>
        </w:rPr>
        <w:t>finalizó</w:t>
      </w:r>
      <w:r>
        <w:rPr>
          <w:rFonts w:ascii="HP Simplified" w:eastAsia="Times New Roman" w:hAnsi="HP Simplified" w:cstheme="minorHAnsi"/>
          <w:lang w:eastAsia="es-ES"/>
        </w:rPr>
        <w:t xml:space="preserve"> </w:t>
      </w:r>
      <w:r>
        <w:rPr>
          <w:rFonts w:ascii="HP Simplified" w:eastAsia="Times New Roman" w:hAnsi="HP Simplified" w:cstheme="minorHAnsi"/>
          <w:b/>
          <w:bCs/>
          <w:lang w:eastAsia="es-ES"/>
        </w:rPr>
        <w:t>el 25 de abril de 2023</w:t>
      </w:r>
      <w:r>
        <w:rPr>
          <w:rFonts w:ascii="HP Simplified" w:eastAsia="Times New Roman" w:hAnsi="HP Simplified" w:cstheme="minorHAnsi"/>
          <w:lang w:eastAsia="es-ES"/>
        </w:rPr>
        <w:t>.</w:t>
      </w:r>
    </w:p>
    <w:p w14:paraId="60D2DCF7" w14:textId="77777777" w:rsidR="00947C4F" w:rsidRDefault="00947C4F" w:rsidP="00947C4F">
      <w:pPr>
        <w:spacing w:before="120" w:after="120" w:line="240" w:lineRule="auto"/>
        <w:jc w:val="both"/>
        <w:rPr>
          <w:rFonts w:ascii="HP Simplified" w:eastAsia="Times New Roman" w:hAnsi="HP Simplified" w:cstheme="minorHAnsi"/>
          <w:lang w:eastAsia="es-ES"/>
        </w:rPr>
      </w:pPr>
    </w:p>
    <w:p w14:paraId="1473D76F" w14:textId="36061A66" w:rsidR="00947C4F" w:rsidRDefault="00947C4F" w:rsidP="00947C4F">
      <w:pPr>
        <w:spacing w:before="120" w:after="120" w:line="240" w:lineRule="auto"/>
        <w:jc w:val="both"/>
        <w:rPr>
          <w:rFonts w:ascii="HP Simplified" w:eastAsia="Times New Roman" w:hAnsi="HP Simplified" w:cstheme="minorHAnsi"/>
          <w:b/>
          <w:bCs/>
          <w:lang w:eastAsia="es-ES"/>
        </w:rPr>
      </w:pPr>
      <w:proofErr w:type="gramStart"/>
      <w:r>
        <w:rPr>
          <w:rFonts w:ascii="HP Simplified" w:eastAsia="Times New Roman" w:hAnsi="HP Simplified" w:cstheme="minorHAnsi"/>
          <w:b/>
          <w:bCs/>
          <w:lang w:eastAsia="es-ES"/>
        </w:rPr>
        <w:t>TERCER</w:t>
      </w:r>
      <w:r w:rsidR="00D22BF6">
        <w:rPr>
          <w:rFonts w:ascii="HP Simplified" w:eastAsia="Times New Roman" w:hAnsi="HP Simplified" w:cstheme="minorHAnsi"/>
          <w:b/>
          <w:bCs/>
          <w:lang w:eastAsia="es-ES"/>
        </w:rPr>
        <w:t>O</w:t>
      </w:r>
      <w:r>
        <w:rPr>
          <w:rFonts w:ascii="HP Simplified" w:eastAsia="Times New Roman" w:hAnsi="HP Simplified" w:cstheme="minorHAnsi"/>
          <w:b/>
          <w:bCs/>
          <w:lang w:eastAsia="es-ES"/>
        </w:rPr>
        <w:t>.-</w:t>
      </w:r>
      <w:proofErr w:type="gramEnd"/>
      <w:r>
        <w:rPr>
          <w:rFonts w:ascii="HP Simplified" w:eastAsia="Times New Roman" w:hAnsi="HP Simplified" w:cstheme="minorHAnsi"/>
          <w:b/>
          <w:bCs/>
          <w:lang w:eastAsia="es-ES"/>
        </w:rPr>
        <w:t xml:space="preserve"> EL PROYECTO AUTORIZADO ES UN CASO FLAGRANTE DE FRAGMENTACIÓN.</w:t>
      </w:r>
      <w:r w:rsidR="00D22BF6">
        <w:rPr>
          <w:rFonts w:ascii="HP Simplified" w:eastAsia="Times New Roman" w:hAnsi="HP Simplified" w:cstheme="minorHAnsi"/>
          <w:b/>
          <w:bCs/>
          <w:lang w:eastAsia="es-ES"/>
        </w:rPr>
        <w:t xml:space="preserve"> </w:t>
      </w:r>
      <w:r w:rsidR="00D22BF6" w:rsidRPr="00D22BF6">
        <w:rPr>
          <w:rFonts w:ascii="HP Simplified" w:eastAsia="Times New Roman" w:hAnsi="HP Simplified" w:cstheme="minorHAnsi"/>
          <w:b/>
          <w:bCs/>
          <w:lang w:eastAsia="es-ES"/>
        </w:rPr>
        <w:t>El mero hecho de que el Ministerio no haya respondido pronunciándose sobre este extremo, no convierte la fragmentación de este expediente en un procedimiento conforme a derecho.</w:t>
      </w:r>
    </w:p>
    <w:p w14:paraId="3B1C7FC9"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En respuesta a las alegaciones presentadas </w:t>
      </w:r>
      <w:proofErr w:type="gramStart"/>
      <w:r>
        <w:rPr>
          <w:rFonts w:ascii="HP Simplified" w:eastAsia="Times New Roman" w:hAnsi="HP Simplified" w:cstheme="minorHAnsi"/>
          <w:lang w:eastAsia="es-ES"/>
        </w:rPr>
        <w:t>en relación a</w:t>
      </w:r>
      <w:proofErr w:type="gramEnd"/>
      <w:r>
        <w:rPr>
          <w:rFonts w:ascii="HP Simplified" w:eastAsia="Times New Roman" w:hAnsi="HP Simplified" w:cstheme="minorHAnsi"/>
          <w:lang w:eastAsia="es-ES"/>
        </w:rPr>
        <w:t xml:space="preserve"> la fragmentación, la RESOLUCIÓN justifica las actuaciones desarrolladas:</w:t>
      </w:r>
    </w:p>
    <w:p w14:paraId="4F5F2047"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 xml:space="preserve">Respecto a las alegaciones relacionadas con la fragmentación de Proyectos, este Servicio Territorial se ratifica en el escrito remitido a la Subdirección General de Energía Eléctrica del Ministerio para la Transición Ecológica y el Reto Demográfico, de fecha de 18 de mayo de 2021. Conforme a lo establecido en el art. 3 de la Ley 24/2013, de 26 de diciembre, del Sector Eléctrico, la instalación es competencia de este Servicio Territorial, además cumple los criterios establecidos en el escrito de la Dirección General de Energía y Minas de la </w:t>
      </w:r>
      <w:proofErr w:type="spellStart"/>
      <w:r>
        <w:rPr>
          <w:rFonts w:ascii="HP Simplified" w:eastAsia="Times New Roman" w:hAnsi="HP Simplified" w:cstheme="minorHAnsi"/>
          <w:i/>
          <w:iCs/>
          <w:lang w:eastAsia="es-ES"/>
        </w:rPr>
        <w:t>JCyL</w:t>
      </w:r>
      <w:proofErr w:type="spellEnd"/>
      <w:r>
        <w:rPr>
          <w:rFonts w:ascii="HP Simplified" w:eastAsia="Times New Roman" w:hAnsi="HP Simplified" w:cstheme="minorHAnsi"/>
          <w:i/>
          <w:iCs/>
          <w:lang w:eastAsia="es-ES"/>
        </w:rPr>
        <w:t>, de Instalaciones de producción de energía eléctrica diferenciadas, de fecha 10 de octubre de 2018.</w:t>
      </w:r>
    </w:p>
    <w:p w14:paraId="0F6630F7"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 xml:space="preserve">De forma paralela, en diversos proyectos se nos remitió petición de informe de la Dirección General de Energía y Minas de la </w:t>
      </w:r>
      <w:proofErr w:type="spellStart"/>
      <w:r>
        <w:rPr>
          <w:rFonts w:ascii="HP Simplified" w:eastAsia="Times New Roman" w:hAnsi="HP Simplified" w:cstheme="minorHAnsi"/>
          <w:i/>
          <w:iCs/>
          <w:lang w:eastAsia="es-ES"/>
        </w:rPr>
        <w:t>JCyL</w:t>
      </w:r>
      <w:proofErr w:type="spellEnd"/>
      <w:r>
        <w:rPr>
          <w:rFonts w:ascii="HP Simplified" w:eastAsia="Times New Roman" w:hAnsi="HP Simplified" w:cstheme="minorHAnsi"/>
          <w:i/>
          <w:iCs/>
          <w:lang w:eastAsia="es-ES"/>
        </w:rPr>
        <w:t xml:space="preserve"> </w:t>
      </w:r>
      <w:proofErr w:type="gramStart"/>
      <w:r>
        <w:rPr>
          <w:rFonts w:ascii="HP Simplified" w:eastAsia="Times New Roman" w:hAnsi="HP Simplified" w:cstheme="minorHAnsi"/>
          <w:i/>
          <w:iCs/>
          <w:lang w:eastAsia="es-ES"/>
        </w:rPr>
        <w:t>en relación a</w:t>
      </w:r>
      <w:proofErr w:type="gramEnd"/>
      <w:r>
        <w:rPr>
          <w:rFonts w:ascii="HP Simplified" w:eastAsia="Times New Roman" w:hAnsi="HP Simplified" w:cstheme="minorHAnsi"/>
          <w:i/>
          <w:iCs/>
          <w:lang w:eastAsia="es-ES"/>
        </w:rPr>
        <w:t xml:space="preserve"> las alegaciones presentadas en el Ministerio, en relación a una posible fragmentación de proyectos. En estos informes ya se puso de manifiesto que este Servicio Territorial está tramitando el expediente administrativo, de conformidad con la normativa vigente y con los criterios fijados por la Dirección General de Energía y Minas de la </w:t>
      </w:r>
      <w:proofErr w:type="spellStart"/>
      <w:r>
        <w:rPr>
          <w:rFonts w:ascii="HP Simplified" w:eastAsia="Times New Roman" w:hAnsi="HP Simplified" w:cstheme="minorHAnsi"/>
          <w:i/>
          <w:iCs/>
          <w:lang w:eastAsia="es-ES"/>
        </w:rPr>
        <w:t>JCyL</w:t>
      </w:r>
      <w:proofErr w:type="spellEnd"/>
      <w:r>
        <w:rPr>
          <w:rFonts w:ascii="HP Simplified" w:eastAsia="Times New Roman" w:hAnsi="HP Simplified" w:cstheme="minorHAnsi"/>
          <w:i/>
          <w:iCs/>
          <w:lang w:eastAsia="es-ES"/>
        </w:rPr>
        <w:t xml:space="preserve">, establecidos en su escrito de 10 de octubre de 2018, respecto a los requisitos correspondientes para su consideración como instalaciones diferenciadas, añadiendo que si desde el Ministerio de Transición Ecológica y el Reto Demográfico se considerara que el Servicio Territorial carece de competencias para la tramitación de estos proyectos, se nos indicara el procedimiento para la remisión de los expedientes a dicha Administración. </w:t>
      </w:r>
      <w:r>
        <w:rPr>
          <w:rFonts w:ascii="HP Simplified" w:eastAsia="Times New Roman" w:hAnsi="HP Simplified" w:cstheme="minorHAnsi"/>
          <w:b/>
          <w:bCs/>
          <w:i/>
          <w:iCs/>
          <w:lang w:eastAsia="es-ES"/>
        </w:rPr>
        <w:t xml:space="preserve">No habiendo recibido respuesta al respecto, entendemos que se debe seguir con su tramitación </w:t>
      </w:r>
      <w:r>
        <w:rPr>
          <w:rFonts w:ascii="HP Simplified" w:eastAsia="Times New Roman" w:hAnsi="HP Simplified" w:cstheme="minorHAnsi"/>
          <w:i/>
          <w:iCs/>
          <w:lang w:eastAsia="es-ES"/>
        </w:rPr>
        <w:t>por lo expuesto anteriormente. En los informes anteriormente mencionados ya se hacía referencia a los proyectos de instalaciones fotovoltaicas que evacúan a las infraestructuras de evacuación del presente expediente.</w:t>
      </w:r>
    </w:p>
    <w:p w14:paraId="5E714028"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El mero hecho de que el Ministerio no haya respondido pronunciándose sobre este extremo, no convierte la fragmentación de este expediente en un procedimiento conforme a derecho.</w:t>
      </w:r>
    </w:p>
    <w:p w14:paraId="39B722DC"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A todos los efectos, el artículo 5 de la Ley 24/2023, de 26 de diciembre, del Sector Eléctrico, dice que </w:t>
      </w:r>
      <w:r>
        <w:rPr>
          <w:rFonts w:ascii="HP Simplified" w:eastAsia="Times New Roman" w:hAnsi="HP Simplified" w:cstheme="minorHAnsi"/>
          <w:i/>
          <w:iCs/>
          <w:lang w:eastAsia="es-ES"/>
        </w:rPr>
        <w:t>“forman parte de la instalación de producción sus infraestructuras de evacuación, que incluyen la conexión con la red de transporte o de distribución, y en su caso, la transformación de energía eléctrica”</w:t>
      </w:r>
      <w:r>
        <w:rPr>
          <w:rFonts w:ascii="HP Simplified" w:eastAsia="Times New Roman" w:hAnsi="HP Simplified" w:cstheme="minorHAnsi"/>
          <w:lang w:eastAsia="es-ES"/>
        </w:rPr>
        <w:t xml:space="preserve">. </w:t>
      </w:r>
    </w:p>
    <w:p w14:paraId="41C13414"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Así lo reconoce, por ejemplo, la autorización administrativa previa del Proyecto Eólico </w:t>
      </w:r>
      <w:proofErr w:type="spellStart"/>
      <w:r>
        <w:rPr>
          <w:rFonts w:ascii="HP Simplified" w:eastAsia="Times New Roman" w:hAnsi="HP Simplified" w:cstheme="minorHAnsi"/>
          <w:lang w:eastAsia="es-ES"/>
        </w:rPr>
        <w:t>Veldedo</w:t>
      </w:r>
      <w:proofErr w:type="spellEnd"/>
      <w:r>
        <w:rPr>
          <w:rFonts w:ascii="HP Simplified" w:eastAsia="Times New Roman" w:hAnsi="HP Simplified" w:cstheme="minorHAnsi"/>
          <w:lang w:eastAsia="es-ES"/>
        </w:rPr>
        <w:t>:</w:t>
      </w:r>
      <w:r>
        <w:t xml:space="preserve"> </w:t>
      </w:r>
      <w:proofErr w:type="gramStart"/>
      <w:r>
        <w:rPr>
          <w:rFonts w:ascii="HP Simplified" w:eastAsia="Times New Roman" w:hAnsi="HP Simplified" w:cstheme="minorHAnsi"/>
          <w:i/>
          <w:iCs/>
          <w:lang w:eastAsia="es-ES"/>
        </w:rPr>
        <w:t>Tercero.–</w:t>
      </w:r>
      <w:proofErr w:type="gramEnd"/>
      <w:r>
        <w:rPr>
          <w:rFonts w:ascii="HP Simplified" w:eastAsia="Times New Roman" w:hAnsi="HP Simplified" w:cstheme="minorHAnsi"/>
          <w:i/>
          <w:iCs/>
          <w:lang w:eastAsia="es-ES"/>
        </w:rPr>
        <w:t xml:space="preserve"> La presente Autorización Administrativa de Previa, queda condicionada a que la instalación de evacuación tramitada junto a este expediente y las evacuaciones comunes compartidas con otras instalaciones tramitadas en otros expedientes, necesarias para la evacuación de la energía generada hasta la Subestación de REE, obtengan la Autorización Administrativa Previa.</w:t>
      </w:r>
    </w:p>
    <w:p w14:paraId="2BF7BB28"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lastRenderedPageBreak/>
        <w:t>Al respecto del presunto fraude de ley es inevitable hacer referencia a varias sentencias judiciales ampliamente difundidas que dejan meridianamente establecido que no es posible romper el carácter unitario de todas las instalaciones necesarias para el funcionamiento de un proyecto y que, además, la evaluación del impacto ambiental debe realizarse sobre todo el conjunto de las infraestructuras necesarias para su funcionamiento:</w:t>
      </w:r>
    </w:p>
    <w:p w14:paraId="59D3C9D7"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 Sentencia: 00058/2008, de 14 de abril, del Juzgado Contencioso Administrativo </w:t>
      </w:r>
      <w:proofErr w:type="spellStart"/>
      <w:r>
        <w:rPr>
          <w:rFonts w:ascii="HP Simplified" w:eastAsia="Times New Roman" w:hAnsi="HP Simplified" w:cstheme="minorHAnsi"/>
          <w:lang w:eastAsia="es-ES"/>
        </w:rPr>
        <w:t>nº</w:t>
      </w:r>
      <w:proofErr w:type="spellEnd"/>
      <w:r>
        <w:rPr>
          <w:rFonts w:ascii="HP Simplified" w:eastAsia="Times New Roman" w:hAnsi="HP Simplified" w:cstheme="minorHAnsi"/>
          <w:lang w:eastAsia="es-ES"/>
        </w:rPr>
        <w:t xml:space="preserve"> 2 de León</w:t>
      </w:r>
    </w:p>
    <w:p w14:paraId="2CF334EB"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Sentencia núm.1448/2009 de 10 junio del Tribunal Superior de Justicia de Castilla y León, Valladolid (Sala de lo Contencioso-Administrativo, Sección2ª).</w:t>
      </w:r>
    </w:p>
    <w:p w14:paraId="0941DFDC"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Sentencia del Tribunal Superior de Justicia de Castilla y León (Valladolid), de 19 de marzo de 2018.</w:t>
      </w:r>
    </w:p>
    <w:p w14:paraId="3F35AF26"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 La fragmentación del proyecto ha de entenderse ciertamente que afecta a la Línea de evacuación ahora tenida en consideración, pues dicha línea forma parte del todo objeto de fragmentación, ya que el análisis de conjunto efectuado exige necesariamente que se comunique la invalidez predicada respecto al conjunto a una de sus partes, como es la reiterada línea de evacuación objeto de impugnación que constituye el objeto de la resolución recurrida en el procedimiento de primera instancia. Dicha línea de evacuación, en cuanto integrada en el conjunto de los parques a los que sirve, participa consiguientemente de los efectos acumulativos que generan las sinergias de todas las instalaciones, lo que exigió una consideración conjunta, cuya omisión ha generado la invalidez de todos los actos así conexos.</w:t>
      </w:r>
    </w:p>
    <w:p w14:paraId="098D0F70"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Y esta apreciación de la sentencia de instancia no ha resultado desvirtuada en esta apelación pues en el mismo no se concretan cuáles son las medidas reflejadas en la DIA que acreditan esta valoración de los impactos acumulativos y sinérgicos, ya que las indicadas-modificación del trazado, fases de ejecución, etc.- se refieren únicamente a los posibles efectos derivados de la línea cuestionada.</w:t>
      </w:r>
    </w:p>
    <w:p w14:paraId="0395EBDF"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Tampoco el que en la descripción del proyecto se describa todo su entramado supone que se haya llevado a cabo una valoración de los efectos. Y en cuanto a que sean varias las instalaciones productoras las que utilicen las mismas estaciones de evacuación de energía eléctrica, aun cuando se trate de titulares distintos, no deja de ser una simple precisión cuyo cumplimiento en modo alguno aparece garantizado (...)”.</w:t>
      </w:r>
    </w:p>
    <w:p w14:paraId="2986759F"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 xml:space="preserve">"(...) Así, y concretamente en los que se refiere a la potencial afectación del urogallo, especie que, en el mejor de los casos para la recurrente, ha de considerarse próxima a determinadas partes del trazado de la línea eléctrica, únicamente se mencionan medidas excesivamente genéricas y comunes –a salvo de la especifica previsión en cuanto a los momentos de ejecución de la línea-con el resto de </w:t>
      </w:r>
      <w:proofErr w:type="gramStart"/>
      <w:r>
        <w:rPr>
          <w:rFonts w:ascii="HP Simplified" w:eastAsia="Times New Roman" w:hAnsi="HP Simplified" w:cstheme="minorHAnsi"/>
          <w:i/>
          <w:iCs/>
          <w:lang w:eastAsia="es-ES"/>
        </w:rPr>
        <w:t>especies</w:t>
      </w:r>
      <w:proofErr w:type="gramEnd"/>
      <w:r>
        <w:rPr>
          <w:rFonts w:ascii="HP Simplified" w:eastAsia="Times New Roman" w:hAnsi="HP Simplified" w:cstheme="minorHAnsi"/>
          <w:i/>
          <w:iCs/>
          <w:lang w:eastAsia="es-ES"/>
        </w:rPr>
        <w:t xml:space="preserve"> presentes en la zona(...)”.</w:t>
      </w:r>
    </w:p>
    <w:p w14:paraId="265B23AA"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Es más que evidente que todo esto está mal planteado desde un principio, y esta práctica de tramitar separadamente en la fase de evaluación ambiental, llamada Autorización Administrativa Previa, lo que luego se requiere tramitar conjuntamente en la fase subsiguiente de Autorización de la Construcción,</w:t>
      </w:r>
      <w:r>
        <w:rPr>
          <w:rFonts w:ascii="HP Simplified" w:eastAsia="Times New Roman" w:hAnsi="HP Simplified" w:cstheme="minorHAnsi"/>
          <w:b/>
          <w:bCs/>
          <w:lang w:eastAsia="es-ES"/>
        </w:rPr>
        <w:t xml:space="preserve"> es claramente irregular</w:t>
      </w:r>
      <w:r>
        <w:rPr>
          <w:rFonts w:ascii="HP Simplified" w:eastAsia="Times New Roman" w:hAnsi="HP Simplified" w:cstheme="minorHAnsi"/>
          <w:lang w:eastAsia="es-ES"/>
        </w:rPr>
        <w:t>.</w:t>
      </w:r>
    </w:p>
    <w:p w14:paraId="1173EE80"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La evaluación fragmentada ha minusvalorado los efectos del impacto en el medio ambiente, en particular las afecciones acumulativas y sinérgicas del conjunto de las instalaciones. Dicho impacto no ha sido estudiado ni ponderado adecuadamente.</w:t>
      </w:r>
    </w:p>
    <w:p w14:paraId="279171C1" w14:textId="77777777" w:rsidR="00947C4F" w:rsidRDefault="00947C4F" w:rsidP="00947C4F">
      <w:pPr>
        <w:spacing w:before="120" w:after="120" w:line="240" w:lineRule="auto"/>
        <w:jc w:val="both"/>
        <w:rPr>
          <w:rFonts w:ascii="HP Simplified" w:eastAsia="Times New Roman" w:hAnsi="HP Simplified" w:cstheme="minorHAnsi"/>
          <w:lang w:eastAsia="es-ES"/>
        </w:rPr>
      </w:pPr>
    </w:p>
    <w:p w14:paraId="11C5B702" w14:textId="09309F1B" w:rsidR="00947C4F" w:rsidRDefault="00947C4F" w:rsidP="00947C4F">
      <w:pPr>
        <w:spacing w:before="120" w:after="120" w:line="240" w:lineRule="auto"/>
        <w:jc w:val="both"/>
        <w:rPr>
          <w:rFonts w:ascii="HP Simplified" w:eastAsia="Times New Roman" w:hAnsi="HP Simplified" w:cstheme="minorHAnsi"/>
          <w:b/>
          <w:bCs/>
          <w:lang w:eastAsia="es-ES"/>
        </w:rPr>
      </w:pPr>
      <w:proofErr w:type="gramStart"/>
      <w:r>
        <w:rPr>
          <w:rFonts w:ascii="HP Simplified" w:eastAsia="Times New Roman" w:hAnsi="HP Simplified" w:cstheme="minorHAnsi"/>
          <w:b/>
          <w:bCs/>
          <w:lang w:eastAsia="es-ES"/>
        </w:rPr>
        <w:t>CUART</w:t>
      </w:r>
      <w:r w:rsidR="00D22BF6">
        <w:rPr>
          <w:rFonts w:ascii="HP Simplified" w:eastAsia="Times New Roman" w:hAnsi="HP Simplified" w:cstheme="minorHAnsi"/>
          <w:b/>
          <w:bCs/>
          <w:lang w:eastAsia="es-ES"/>
        </w:rPr>
        <w:t>O</w:t>
      </w:r>
      <w:r>
        <w:rPr>
          <w:rFonts w:ascii="HP Simplified" w:eastAsia="Times New Roman" w:hAnsi="HP Simplified" w:cstheme="minorHAnsi"/>
          <w:b/>
          <w:bCs/>
          <w:lang w:eastAsia="es-ES"/>
        </w:rPr>
        <w:t>.-</w:t>
      </w:r>
      <w:proofErr w:type="gramEnd"/>
      <w:r>
        <w:rPr>
          <w:rFonts w:ascii="HP Simplified" w:eastAsia="Times New Roman" w:hAnsi="HP Simplified" w:cstheme="minorHAnsi"/>
          <w:b/>
          <w:bCs/>
          <w:lang w:eastAsia="es-ES"/>
        </w:rPr>
        <w:t xml:space="preserve"> NO SE DAN LAS CONDICIONES LEGALES PARA PODER CONCEDER LA DECLARACIÓN DE UTILIDAD PÚBLICA</w:t>
      </w:r>
      <w:r w:rsidR="00D22BF6" w:rsidRPr="00D22BF6">
        <w:t xml:space="preserve"> </w:t>
      </w:r>
      <w:r w:rsidR="00D22BF6" w:rsidRPr="00D22BF6">
        <w:rPr>
          <w:rFonts w:ascii="HP Simplified" w:eastAsia="Times New Roman" w:hAnsi="HP Simplified" w:cstheme="minorHAnsi"/>
          <w:b/>
          <w:bCs/>
          <w:lang w:eastAsia="es-ES"/>
        </w:rPr>
        <w:t>que requeriría este proyecto según el condicionado de la Resolución recurrida.</w:t>
      </w:r>
      <w:r w:rsidR="00D22BF6">
        <w:rPr>
          <w:rFonts w:ascii="HP Simplified" w:eastAsia="Times New Roman" w:hAnsi="HP Simplified" w:cstheme="minorHAnsi"/>
          <w:b/>
          <w:bCs/>
          <w:lang w:eastAsia="es-ES"/>
        </w:rPr>
        <w:t xml:space="preserve"> </w:t>
      </w:r>
      <w:r>
        <w:rPr>
          <w:rFonts w:ascii="HP Simplified" w:eastAsia="Times New Roman" w:hAnsi="HP Simplified" w:cstheme="minorHAnsi"/>
          <w:b/>
          <w:bCs/>
          <w:lang w:eastAsia="es-ES"/>
        </w:rPr>
        <w:t>.</w:t>
      </w:r>
    </w:p>
    <w:p w14:paraId="690A7C8D"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La Resolución recurrida establece: </w:t>
      </w:r>
    </w:p>
    <w:p w14:paraId="5259093C"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i/>
          <w:iCs/>
          <w:lang w:eastAsia="es-ES"/>
        </w:rPr>
        <w:t>“</w:t>
      </w:r>
      <w:proofErr w:type="gramStart"/>
      <w:r>
        <w:rPr>
          <w:rFonts w:ascii="HP Simplified" w:eastAsia="Times New Roman" w:hAnsi="HP Simplified" w:cstheme="minorHAnsi"/>
          <w:i/>
          <w:iCs/>
          <w:lang w:eastAsia="es-ES"/>
        </w:rPr>
        <w:t>CUARTO.-</w:t>
      </w:r>
      <w:proofErr w:type="gramEnd"/>
      <w:r>
        <w:rPr>
          <w:rFonts w:ascii="HP Simplified" w:eastAsia="Times New Roman" w:hAnsi="HP Simplified" w:cstheme="minorHAnsi"/>
          <w:i/>
          <w:iCs/>
          <w:lang w:eastAsia="es-ES"/>
        </w:rPr>
        <w:t xml:space="preserve"> La eficacia de la presente Autorización Administrativa de Construcción queda condicionada a que el promotor acredite que dispone de los terrenos necesarios para su </w:t>
      </w:r>
      <w:r>
        <w:rPr>
          <w:rFonts w:ascii="HP Simplified" w:eastAsia="Times New Roman" w:hAnsi="HP Simplified" w:cstheme="minorHAnsi"/>
          <w:i/>
          <w:iCs/>
          <w:lang w:eastAsia="es-ES"/>
        </w:rPr>
        <w:lastRenderedPageBreak/>
        <w:t>implantación, con los correspondientes acuerdos previos con todos los titulares de bienes y derechos cuya ocupación justifique. En el caso de que solicitará la Declaración de Utilidad Pública, deberá cumplir, además de con las disposiciones generales de la normativa del sector eléctrico en materia de expropiaciones y servidumbres, con lo dispuesto en el capítulo III del Decreto 46/2022, de 24 de noviembre, por el que se regulan los procedimientos de autorizaciones administrativas de instalaciones eléctricas en Castilla y León, y en concreto con su art.25, que especifica que la persona solicitante deberá disponer de acuerdos previos para al menos el 50% de las fincas y de la superficie afectada.”</w:t>
      </w:r>
      <w:r>
        <w:rPr>
          <w:rFonts w:ascii="HP Simplified" w:eastAsia="Times New Roman" w:hAnsi="HP Simplified" w:cstheme="minorHAnsi"/>
          <w:lang w:eastAsia="es-ES"/>
        </w:rPr>
        <w:t xml:space="preserve"> </w:t>
      </w:r>
    </w:p>
    <w:p w14:paraId="3CC41EBC"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Y así mismo señala: </w:t>
      </w:r>
    </w:p>
    <w:p w14:paraId="4ADBE744"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 xml:space="preserve">“En el desarrollo de la actuación se deberá tener presente lo señalado en los textos legales anteriormente señalados, el cumplimiento de lo establecido en la </w:t>
      </w:r>
      <w:proofErr w:type="spellStart"/>
      <w:r>
        <w:rPr>
          <w:rFonts w:ascii="HP Simplified" w:eastAsia="Times New Roman" w:hAnsi="HP Simplified" w:cstheme="minorHAnsi"/>
          <w:i/>
          <w:iCs/>
          <w:lang w:eastAsia="es-ES"/>
        </w:rPr>
        <w:t>LUCyL</w:t>
      </w:r>
      <w:proofErr w:type="spellEnd"/>
      <w:r>
        <w:rPr>
          <w:rFonts w:ascii="HP Simplified" w:eastAsia="Times New Roman" w:hAnsi="HP Simplified" w:cstheme="minorHAnsi"/>
          <w:i/>
          <w:iCs/>
          <w:lang w:eastAsia="es-ES"/>
        </w:rPr>
        <w:t xml:space="preserve"> y en el </w:t>
      </w:r>
      <w:proofErr w:type="spellStart"/>
      <w:r>
        <w:rPr>
          <w:rFonts w:ascii="HP Simplified" w:eastAsia="Times New Roman" w:hAnsi="HP Simplified" w:cstheme="minorHAnsi"/>
          <w:i/>
          <w:iCs/>
          <w:lang w:eastAsia="es-ES"/>
        </w:rPr>
        <w:t>RUCyL</w:t>
      </w:r>
      <w:proofErr w:type="spellEnd"/>
      <w:r>
        <w:rPr>
          <w:rFonts w:ascii="HP Simplified" w:eastAsia="Times New Roman" w:hAnsi="HP Simplified" w:cstheme="minorHAnsi"/>
          <w:i/>
          <w:iCs/>
          <w:lang w:eastAsia="es-ES"/>
        </w:rPr>
        <w:t xml:space="preserve">, debiéndose solicitar la correspondiente Autorización de Uso Excepcional en Suelo Rústico de conformidad con lo señalado en el artículo 306 y siguientes del </w:t>
      </w:r>
      <w:proofErr w:type="spellStart"/>
      <w:r>
        <w:rPr>
          <w:rFonts w:ascii="HP Simplified" w:eastAsia="Times New Roman" w:hAnsi="HP Simplified" w:cstheme="minorHAnsi"/>
          <w:i/>
          <w:iCs/>
          <w:lang w:eastAsia="es-ES"/>
        </w:rPr>
        <w:t>RUCyL</w:t>
      </w:r>
      <w:proofErr w:type="spellEnd"/>
      <w:r>
        <w:rPr>
          <w:rFonts w:ascii="HP Simplified" w:eastAsia="Times New Roman" w:hAnsi="HP Simplified" w:cstheme="minorHAnsi"/>
          <w:i/>
          <w:iCs/>
          <w:lang w:eastAsia="es-ES"/>
        </w:rPr>
        <w:t>.”</w:t>
      </w:r>
    </w:p>
    <w:p w14:paraId="7143F4CA"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En este procedimiento conjunto tan sui generis no queda claro si debemos entender que en este trámite de información pública ya se le está dando el trámite de información pública a la Declaración de Utilidad Pública, ya que fue solicitada por el promotor en el caso de </w:t>
      </w:r>
      <w:proofErr w:type="spellStart"/>
      <w:r>
        <w:rPr>
          <w:rFonts w:ascii="HP Simplified" w:eastAsia="Times New Roman" w:hAnsi="HP Simplified" w:cstheme="minorHAnsi"/>
          <w:lang w:eastAsia="es-ES"/>
        </w:rPr>
        <w:t>Montearenas</w:t>
      </w:r>
      <w:proofErr w:type="spellEnd"/>
      <w:r>
        <w:rPr>
          <w:rFonts w:ascii="HP Simplified" w:eastAsia="Times New Roman" w:hAnsi="HP Simplified" w:cstheme="minorHAnsi"/>
          <w:lang w:eastAsia="es-ES"/>
        </w:rPr>
        <w:t xml:space="preserve"> Sur 400 </w:t>
      </w:r>
      <w:proofErr w:type="spellStart"/>
      <w:r>
        <w:rPr>
          <w:rFonts w:ascii="HP Simplified" w:eastAsia="Times New Roman" w:hAnsi="HP Simplified" w:cstheme="minorHAnsi"/>
          <w:lang w:eastAsia="es-ES"/>
        </w:rPr>
        <w:t>kv</w:t>
      </w:r>
      <w:proofErr w:type="spellEnd"/>
      <w:r>
        <w:rPr>
          <w:rFonts w:ascii="HP Simplified" w:eastAsia="Times New Roman" w:hAnsi="HP Simplified" w:cstheme="minorHAnsi"/>
          <w:lang w:eastAsia="es-ES"/>
        </w:rPr>
        <w:t xml:space="preserve">, y también la requeriría el expediente de </w:t>
      </w:r>
      <w:proofErr w:type="spellStart"/>
      <w:r>
        <w:rPr>
          <w:rFonts w:ascii="HP Simplified" w:eastAsia="Times New Roman" w:hAnsi="HP Simplified" w:cstheme="minorHAnsi"/>
          <w:lang w:eastAsia="es-ES"/>
        </w:rPr>
        <w:t>Montearenas</w:t>
      </w:r>
      <w:proofErr w:type="spellEnd"/>
      <w:r>
        <w:rPr>
          <w:rFonts w:ascii="HP Simplified" w:eastAsia="Times New Roman" w:hAnsi="HP Simplified" w:cstheme="minorHAnsi"/>
          <w:lang w:eastAsia="es-ES"/>
        </w:rPr>
        <w:t xml:space="preserve"> Sur 220 </w:t>
      </w:r>
      <w:proofErr w:type="spellStart"/>
      <w:r>
        <w:rPr>
          <w:rFonts w:ascii="HP Simplified" w:eastAsia="Times New Roman" w:hAnsi="HP Simplified" w:cstheme="minorHAnsi"/>
          <w:lang w:eastAsia="es-ES"/>
        </w:rPr>
        <w:t>kv</w:t>
      </w:r>
      <w:proofErr w:type="spellEnd"/>
      <w:r>
        <w:rPr>
          <w:rFonts w:ascii="HP Simplified" w:eastAsia="Times New Roman" w:hAnsi="HP Simplified" w:cstheme="minorHAnsi"/>
          <w:lang w:eastAsia="es-ES"/>
        </w:rPr>
        <w:t xml:space="preserve">, al que se oponen varias Juntas Vecinales. Pero en la solicitud por separado de </w:t>
      </w:r>
      <w:proofErr w:type="spellStart"/>
      <w:r>
        <w:rPr>
          <w:rFonts w:ascii="HP Simplified" w:eastAsia="Times New Roman" w:hAnsi="HP Simplified" w:cstheme="minorHAnsi"/>
          <w:lang w:eastAsia="es-ES"/>
        </w:rPr>
        <w:t>Montearenas</w:t>
      </w:r>
      <w:proofErr w:type="spellEnd"/>
      <w:r>
        <w:rPr>
          <w:rFonts w:ascii="HP Simplified" w:eastAsia="Times New Roman" w:hAnsi="HP Simplified" w:cstheme="minorHAnsi"/>
          <w:lang w:eastAsia="es-ES"/>
        </w:rPr>
        <w:t xml:space="preserve"> Sur 220 </w:t>
      </w:r>
      <w:proofErr w:type="spellStart"/>
      <w:r>
        <w:rPr>
          <w:rFonts w:ascii="HP Simplified" w:eastAsia="Times New Roman" w:hAnsi="HP Simplified" w:cstheme="minorHAnsi"/>
          <w:lang w:eastAsia="es-ES"/>
        </w:rPr>
        <w:t>kv</w:t>
      </w:r>
      <w:proofErr w:type="spellEnd"/>
      <w:r>
        <w:rPr>
          <w:rFonts w:ascii="HP Simplified" w:eastAsia="Times New Roman" w:hAnsi="HP Simplified" w:cstheme="minorHAnsi"/>
          <w:lang w:eastAsia="es-ES"/>
        </w:rPr>
        <w:t xml:space="preserve"> no consta que solicitara expresamente la Declaración de Utilidad Pública según en la información pública disponible. Además, afecta a Montes de Utilidad Pública y habría que dirimir la utilidad pública teniendo en cuenta la afección de esos montes por su Utilidad Pública ya declarada. En ambos expedientes se constata que la ubicación propuesta para el proyecto coincide con los Montes de Utilidad Pública n.º 79 Mata Encina y el n.º 80 El Pinar, MUP n.º 2 Dehesa, MUP n.º 67 Monte de Manzanal, Montealegre y La Silva, MUP n.º 284 </w:t>
      </w:r>
      <w:proofErr w:type="spellStart"/>
      <w:r>
        <w:rPr>
          <w:rFonts w:ascii="HP Simplified" w:eastAsia="Times New Roman" w:hAnsi="HP Simplified" w:cstheme="minorHAnsi"/>
          <w:lang w:eastAsia="es-ES"/>
        </w:rPr>
        <w:t>Cobayón</w:t>
      </w:r>
      <w:proofErr w:type="spellEnd"/>
      <w:r>
        <w:rPr>
          <w:rFonts w:ascii="HP Simplified" w:eastAsia="Times New Roman" w:hAnsi="HP Simplified" w:cstheme="minorHAnsi"/>
          <w:lang w:eastAsia="es-ES"/>
        </w:rPr>
        <w:t xml:space="preserve">, Cabrera, Matón y otros, MUP n.º 288 San Pedro, </w:t>
      </w:r>
      <w:proofErr w:type="spellStart"/>
      <w:r>
        <w:rPr>
          <w:rFonts w:ascii="HP Simplified" w:eastAsia="Times New Roman" w:hAnsi="HP Simplified" w:cstheme="minorHAnsi"/>
          <w:lang w:eastAsia="es-ES"/>
        </w:rPr>
        <w:t>Sufredo</w:t>
      </w:r>
      <w:proofErr w:type="spellEnd"/>
      <w:r>
        <w:rPr>
          <w:rFonts w:ascii="HP Simplified" w:eastAsia="Times New Roman" w:hAnsi="HP Simplified" w:cstheme="minorHAnsi"/>
          <w:lang w:eastAsia="es-ES"/>
        </w:rPr>
        <w:t xml:space="preserve">, </w:t>
      </w:r>
      <w:proofErr w:type="spellStart"/>
      <w:r>
        <w:rPr>
          <w:rFonts w:ascii="HP Simplified" w:eastAsia="Times New Roman" w:hAnsi="HP Simplified" w:cstheme="minorHAnsi"/>
          <w:lang w:eastAsia="es-ES"/>
        </w:rPr>
        <w:t>Zabán</w:t>
      </w:r>
      <w:proofErr w:type="spellEnd"/>
      <w:r>
        <w:rPr>
          <w:rFonts w:ascii="HP Simplified" w:eastAsia="Times New Roman" w:hAnsi="HP Simplified" w:cstheme="minorHAnsi"/>
          <w:lang w:eastAsia="es-ES"/>
        </w:rPr>
        <w:t xml:space="preserve"> y otros, MUP n.º 290 La Sierra, </w:t>
      </w:r>
      <w:proofErr w:type="spellStart"/>
      <w:r>
        <w:rPr>
          <w:rFonts w:ascii="HP Simplified" w:eastAsia="Times New Roman" w:hAnsi="HP Simplified" w:cstheme="minorHAnsi"/>
          <w:lang w:eastAsia="es-ES"/>
        </w:rPr>
        <w:t>Campolero</w:t>
      </w:r>
      <w:proofErr w:type="spellEnd"/>
      <w:r>
        <w:rPr>
          <w:rFonts w:ascii="HP Simplified" w:eastAsia="Times New Roman" w:hAnsi="HP Simplified" w:cstheme="minorHAnsi"/>
          <w:lang w:eastAsia="es-ES"/>
        </w:rPr>
        <w:t xml:space="preserve">, Matona y otros, MUP n.º 291 La Sierra, Selvilla, Encinal, </w:t>
      </w:r>
      <w:proofErr w:type="spellStart"/>
      <w:r>
        <w:rPr>
          <w:rFonts w:ascii="HP Simplified" w:eastAsia="Times New Roman" w:hAnsi="HP Simplified" w:cstheme="minorHAnsi"/>
          <w:lang w:eastAsia="es-ES"/>
        </w:rPr>
        <w:t>Cabañín</w:t>
      </w:r>
      <w:proofErr w:type="spellEnd"/>
      <w:r>
        <w:rPr>
          <w:rFonts w:ascii="HP Simplified" w:eastAsia="Times New Roman" w:hAnsi="HP Simplified" w:cstheme="minorHAnsi"/>
          <w:lang w:eastAsia="es-ES"/>
        </w:rPr>
        <w:t xml:space="preserve"> y otros, MUP n.º 938 La Marquesa, MUP n.º 939 Pinar de </w:t>
      </w:r>
      <w:proofErr w:type="spellStart"/>
      <w:r>
        <w:rPr>
          <w:rFonts w:ascii="HP Simplified" w:eastAsia="Times New Roman" w:hAnsi="HP Simplified" w:cstheme="minorHAnsi"/>
          <w:lang w:eastAsia="es-ES"/>
        </w:rPr>
        <w:t>Valdepuercos</w:t>
      </w:r>
      <w:proofErr w:type="spellEnd"/>
      <w:r>
        <w:rPr>
          <w:rFonts w:ascii="HP Simplified" w:eastAsia="Times New Roman" w:hAnsi="HP Simplified" w:cstheme="minorHAnsi"/>
          <w:lang w:eastAsia="es-ES"/>
        </w:rPr>
        <w:t>.</w:t>
      </w:r>
    </w:p>
    <w:p w14:paraId="5712E876"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El interés general debe ser atendido con objetividad en base a los requisitos que marca la ley según el ARTÍCULO 103 CE: </w:t>
      </w:r>
    </w:p>
    <w:p w14:paraId="0B6CD31C"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“La Administración Pública sirve con objetividad los intereses generales y actúa de acuerdo con los principios de eficacia, jerarquía, descentralización, desconcentración y coordinación, con sometimiento pleno a la ley y al Derecho.”</w:t>
      </w:r>
    </w:p>
    <w:p w14:paraId="68EB7D49"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Tanto el interés general como la utilidad pública deben ser justificados, como señala la jurisprudencia:</w:t>
      </w:r>
    </w:p>
    <w:p w14:paraId="2D32487D"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La sentencia del Tribunal Constitucional 14/2003, de 28 de enero, haciendo hincapié el Alto Tribunal en la necesidad de que la medida restrictiva de un derecho fundamental supere "el juicio de proporcionalidad",</w:t>
      </w:r>
    </w:p>
    <w:p w14:paraId="7D13BD9F"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la Sentencia Del Tribunal Supremo, Sala De Lo Contencioso-Administrativo, de 19 de mayo De 2008, Recurso </w:t>
      </w:r>
      <w:proofErr w:type="spellStart"/>
      <w:r>
        <w:rPr>
          <w:rFonts w:ascii="HP Simplified" w:eastAsia="Times New Roman" w:hAnsi="HP Simplified" w:cstheme="minorHAnsi"/>
          <w:lang w:eastAsia="es-ES"/>
        </w:rPr>
        <w:t>Nº</w:t>
      </w:r>
      <w:proofErr w:type="spellEnd"/>
      <w:r>
        <w:rPr>
          <w:rFonts w:ascii="HP Simplified" w:eastAsia="Times New Roman" w:hAnsi="HP Simplified" w:cstheme="minorHAnsi"/>
          <w:lang w:eastAsia="es-ES"/>
        </w:rPr>
        <w:t>. 2861/2004, determina que la utilidad pública o el interés social no pueda identificarse sin más con cualquier actividad industrial, comercial o negocial, de la que se derive la satisfacción de una necesidad para los ciudadanos, ya que la extensión de la excepción legal a todo este tipo de instalaciones o actividades supondría la conversión de la excepción en la regla general.</w:t>
      </w:r>
    </w:p>
    <w:p w14:paraId="001FB558" w14:textId="77777777" w:rsidR="00504C57" w:rsidRPr="00504C57" w:rsidRDefault="00504C57" w:rsidP="00504C57">
      <w:pPr>
        <w:pStyle w:val="Prrafodelista"/>
        <w:numPr>
          <w:ilvl w:val="0"/>
          <w:numId w:val="1"/>
        </w:numPr>
        <w:spacing w:before="120" w:after="120" w:line="240" w:lineRule="auto"/>
        <w:jc w:val="both"/>
        <w:rPr>
          <w:rFonts w:ascii="HP Simplified" w:eastAsia="Times New Roman" w:hAnsi="HP Simplified" w:cstheme="minorHAnsi"/>
          <w:lang w:eastAsia="es-ES"/>
        </w:rPr>
      </w:pPr>
      <w:r w:rsidRPr="00504C57">
        <w:rPr>
          <w:rFonts w:ascii="HP Simplified" w:eastAsia="Times New Roman" w:hAnsi="HP Simplified" w:cstheme="minorHAnsi"/>
          <w:lang w:eastAsia="es-ES"/>
        </w:rPr>
        <w:t xml:space="preserve">Además, </w:t>
      </w:r>
      <w:r w:rsidRPr="00504C57">
        <w:rPr>
          <w:rFonts w:ascii="HP Simplified" w:eastAsia="Times New Roman" w:hAnsi="HP Simplified" w:cstheme="minorHAnsi"/>
          <w:b/>
          <w:bCs/>
          <w:lang w:eastAsia="es-ES"/>
        </w:rPr>
        <w:t>constatada la relevante respuesta ciudadana contra este proyecto</w:t>
      </w:r>
      <w:r w:rsidRPr="00504C57">
        <w:rPr>
          <w:rFonts w:ascii="HP Simplified" w:eastAsia="Times New Roman" w:hAnsi="HP Simplified" w:cstheme="minorHAnsi"/>
          <w:lang w:eastAsia="es-ES"/>
        </w:rPr>
        <w:t xml:space="preserve">, mostrada a través de la presentación de numerosas alegaciones tal y como se detalla en la Resolución, recordamos la sentencia de 17 de junio de 2024 del Juzgado de lo Contencioso Administrativo </w:t>
      </w:r>
      <w:proofErr w:type="spellStart"/>
      <w:r w:rsidRPr="00504C57">
        <w:rPr>
          <w:rFonts w:ascii="HP Simplified" w:eastAsia="Times New Roman" w:hAnsi="HP Simplified" w:cstheme="minorHAnsi"/>
          <w:lang w:eastAsia="es-ES"/>
        </w:rPr>
        <w:t>nº</w:t>
      </w:r>
      <w:proofErr w:type="spellEnd"/>
      <w:r w:rsidRPr="00504C57">
        <w:rPr>
          <w:rFonts w:ascii="HP Simplified" w:eastAsia="Times New Roman" w:hAnsi="HP Simplified" w:cstheme="minorHAnsi"/>
          <w:lang w:eastAsia="es-ES"/>
        </w:rPr>
        <w:t xml:space="preserve"> 1 de Valladolid en la que se considera </w:t>
      </w:r>
      <w:r w:rsidRPr="00504C57">
        <w:rPr>
          <w:rFonts w:ascii="HP Simplified" w:eastAsia="Times New Roman" w:hAnsi="HP Simplified" w:cstheme="minorHAnsi"/>
          <w:i/>
          <w:iCs/>
          <w:lang w:eastAsia="es-ES"/>
        </w:rPr>
        <w:t>“correcta y ajustada a la legalidad»</w:t>
      </w:r>
      <w:r w:rsidRPr="00504C57">
        <w:rPr>
          <w:rFonts w:ascii="HP Simplified" w:eastAsia="Times New Roman" w:hAnsi="HP Simplified" w:cstheme="minorHAnsi"/>
          <w:lang w:eastAsia="es-ES"/>
        </w:rPr>
        <w:t xml:space="preserve"> la denegación, por parte del Ayuntamiento de Renedo de Esgueva, de las autorizaciones de uso excepcional en suelo rústico que solicitaba la empresa, del grupo Ríos Renovables, para dos instalaciones fotovoltaicas, situadas </w:t>
      </w:r>
      <w:r w:rsidRPr="00504C57">
        <w:rPr>
          <w:rFonts w:ascii="HP Simplified" w:eastAsia="Times New Roman" w:hAnsi="HP Simplified" w:cstheme="minorHAnsi"/>
          <w:lang w:eastAsia="es-ES"/>
        </w:rPr>
        <w:lastRenderedPageBreak/>
        <w:t>junto al casco urbano y generando una importante barrera entre éste y la urbanización Puerta de Casasola.</w:t>
      </w:r>
    </w:p>
    <w:p w14:paraId="5B7CB05B" w14:textId="77777777" w:rsidR="00504C57" w:rsidRPr="00504C57" w:rsidRDefault="00504C57" w:rsidP="00504C57">
      <w:pPr>
        <w:pStyle w:val="Prrafodelista"/>
        <w:spacing w:before="120" w:after="120" w:line="240" w:lineRule="auto"/>
        <w:jc w:val="both"/>
        <w:rPr>
          <w:rFonts w:ascii="HP Simplified" w:eastAsia="Times New Roman" w:hAnsi="HP Simplified" w:cstheme="minorHAnsi"/>
          <w:lang w:eastAsia="es-ES"/>
        </w:rPr>
      </w:pPr>
      <w:r w:rsidRPr="00504C57">
        <w:rPr>
          <w:rFonts w:ascii="HP Simplified" w:eastAsia="Times New Roman" w:hAnsi="HP Simplified" w:cstheme="minorHAnsi"/>
          <w:lang w:eastAsia="es-ES"/>
        </w:rPr>
        <w:t>La denegación del Ayuntamiento, recurrida por la promotora, da respuesta a la decisión unánime tomada por el Pleno municipal el 25 de noviembre del 2022</w:t>
      </w:r>
    </w:p>
    <w:p w14:paraId="59868686" w14:textId="77777777" w:rsidR="00504C57" w:rsidRPr="00504C57" w:rsidRDefault="00504C57" w:rsidP="00504C57">
      <w:pPr>
        <w:pStyle w:val="Prrafodelista"/>
        <w:spacing w:before="120" w:after="120" w:line="240" w:lineRule="auto"/>
        <w:jc w:val="both"/>
        <w:rPr>
          <w:rFonts w:ascii="HP Simplified" w:eastAsia="Times New Roman" w:hAnsi="HP Simplified" w:cstheme="minorHAnsi"/>
          <w:lang w:eastAsia="es-ES"/>
        </w:rPr>
      </w:pPr>
      <w:r w:rsidRPr="00504C57">
        <w:rPr>
          <w:rFonts w:ascii="HP Simplified" w:eastAsia="Times New Roman" w:hAnsi="HP Simplified" w:cstheme="minorHAnsi"/>
          <w:lang w:eastAsia="es-ES"/>
        </w:rPr>
        <w:t xml:space="preserve">La sentencia desestima el recurso de la promotora y </w:t>
      </w:r>
      <w:r w:rsidRPr="00504C57">
        <w:rPr>
          <w:rFonts w:ascii="HP Simplified" w:eastAsia="Times New Roman" w:hAnsi="HP Simplified" w:cstheme="minorHAnsi"/>
          <w:b/>
          <w:bCs/>
          <w:lang w:eastAsia="es-ES"/>
        </w:rPr>
        <w:t>estima el impacto paisajístico y el efecto barrera para el desarrollo del municipio</w:t>
      </w:r>
      <w:r w:rsidRPr="00504C57">
        <w:rPr>
          <w:rFonts w:ascii="HP Simplified" w:eastAsia="Times New Roman" w:hAnsi="HP Simplified" w:cstheme="minorHAnsi"/>
          <w:lang w:eastAsia="es-ES"/>
        </w:rPr>
        <w:t xml:space="preserve"> que pueden suponer estas plantas; pero, particularmente destaca:</w:t>
      </w:r>
    </w:p>
    <w:p w14:paraId="1B0C1E58" w14:textId="428BAFE7" w:rsidR="00504C57" w:rsidRPr="00504C57" w:rsidRDefault="00504C57" w:rsidP="00504C57">
      <w:pPr>
        <w:pStyle w:val="Prrafodelista"/>
        <w:spacing w:before="120" w:after="120" w:line="240" w:lineRule="auto"/>
        <w:jc w:val="both"/>
        <w:rPr>
          <w:rFonts w:ascii="HP Simplified" w:eastAsia="Times New Roman" w:hAnsi="HP Simplified" w:cstheme="minorHAnsi"/>
          <w:b/>
          <w:bCs/>
          <w:i/>
          <w:iCs/>
          <w:lang w:eastAsia="es-ES"/>
        </w:rPr>
      </w:pPr>
      <w:r w:rsidRPr="00504C57">
        <w:rPr>
          <w:rFonts w:ascii="HP Simplified" w:eastAsia="Times New Roman" w:hAnsi="HP Simplified" w:cstheme="minorHAnsi"/>
          <w:i/>
          <w:iCs/>
          <w:lang w:eastAsia="es-ES"/>
        </w:rPr>
        <w:t xml:space="preserve">“el importante número de alegaciones presentadas por los vecinos de la localidad, que lejos de ser irrelevante, muestra la oposición de la población residente en Renedo por el impacto en su lugar de residencia, en su forma de vida y en el futuro crecimiento de su población, para proclamar que </w:t>
      </w:r>
      <w:r w:rsidRPr="00504C57">
        <w:rPr>
          <w:rFonts w:ascii="HP Simplified" w:eastAsia="Times New Roman" w:hAnsi="HP Simplified" w:cstheme="minorHAnsi"/>
          <w:b/>
          <w:bCs/>
          <w:i/>
          <w:iCs/>
          <w:lang w:eastAsia="es-ES"/>
        </w:rPr>
        <w:t>“es evidente que el interés público desaparece desde el momento en que un porcentaje elevado de la población de Renedo muestra una abierta oposición a la instalación.”</w:t>
      </w:r>
    </w:p>
    <w:p w14:paraId="795E7146"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El Real Decreto 1346/1976, de 9 de abril, por el que se aprueba el texto refundido de la Ley sobre Régimen del Suelo y Ordenación Urbana, indica que los espacios que por sus características según el Plan General deban ser objeto de una especial protección a los efectos de esta Ley, no podrán ser dedicados a utilizaciones que impliquen transformación de su destino o naturaleza o lesionen el valor específico que se quiera proteger. (Artículo 80.2.)</w:t>
      </w:r>
      <w:r>
        <w:t xml:space="preserve"> </w:t>
      </w:r>
      <w:r>
        <w:rPr>
          <w:rFonts w:ascii="HP Simplified" w:eastAsia="Times New Roman" w:hAnsi="HP Simplified" w:cstheme="minorHAnsi"/>
          <w:lang w:eastAsia="es-ES"/>
        </w:rPr>
        <w:t>El procedimiento de otorgamiento de las licencias se ajustará a lo prevenido en la Legislación de Régimen Local. En ningún caso se entenderán adquiridas por silencio administrativo facultades en contra de las prescripciones de esta Ley, de los Planes, Proyectos, Programas y, en su caso, de las Normas Complementarias y Subsidiarias del Planeamiento. (Artículo 178.3.)</w:t>
      </w:r>
    </w:p>
    <w:p w14:paraId="372C75A7"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lang w:eastAsia="es-ES"/>
        </w:rPr>
        <w:t xml:space="preserve">Por su parte el Real Decreto Legislativo 7/2015, de 30 de octubre, por el que se aprueba el texto refundido de la Ley de Suelo y Rehabilitación Urbana, establece en su Artículo 20. </w:t>
      </w:r>
      <w:r>
        <w:rPr>
          <w:rFonts w:ascii="HP Simplified" w:eastAsia="Times New Roman" w:hAnsi="HP Simplified" w:cstheme="minorHAnsi"/>
          <w:i/>
          <w:iCs/>
          <w:lang w:eastAsia="es-ES"/>
        </w:rPr>
        <w:t>Criterios básicos de utilización del suelo.</w:t>
      </w:r>
    </w:p>
    <w:p w14:paraId="3FAA5ECF"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Y por el Artículo 55. Serán </w:t>
      </w:r>
      <w:r>
        <w:rPr>
          <w:rFonts w:ascii="HP Simplified" w:eastAsia="Times New Roman" w:hAnsi="HP Simplified" w:cstheme="minorHAnsi"/>
          <w:i/>
          <w:iCs/>
          <w:lang w:eastAsia="es-ES"/>
        </w:rPr>
        <w:t>“Actos nulos de pleno derecho.</w:t>
      </w:r>
    </w:p>
    <w:p w14:paraId="06040E8F"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Serán nulos de pleno derecho los actos administrativos de intervención que se dicten con infracción de la ordenación de las zonas verdes o espacios libres previstos en los instrumentos de ordenación urbanística. Mientras las obras estén en curso de ejecución, se procederá a la suspensión de los efectos del acto administrativo legitimador y a la adopción de las demás medidas que procedan. Si las obras estuvieren terminadas, se procederá a su revisión de oficio por los trámites previstos en la legislación de procedimiento administrativo común.”</w:t>
      </w:r>
    </w:p>
    <w:p w14:paraId="64AF31E1"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lang w:eastAsia="es-ES"/>
        </w:rPr>
        <w:t xml:space="preserve">Real Decreto Legislativo 7/2015, de 30 de octubre, por el que se aprueba el texto refundido de la Ley de Suelo y Rehabilitación Urbana. </w:t>
      </w:r>
      <w:r>
        <w:rPr>
          <w:rFonts w:ascii="HP Simplified" w:eastAsia="Times New Roman" w:hAnsi="HP Simplified" w:cstheme="minorHAnsi"/>
          <w:i/>
          <w:iCs/>
          <w:lang w:eastAsia="es-ES"/>
        </w:rPr>
        <w:t>Disposición adicional sexta. Suelos forestales incendiados.</w:t>
      </w:r>
    </w:p>
    <w:p w14:paraId="30196BD7"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no se ha incluido este criterio de los terrenos forestales incendiados entre las zonas de exclusión ni en la normativa ni mapa oficial de zonificación de la Junta de Castilla y León, cuando ya acabamos de aclarar que el interés general que se presupone en el caso del despliegue en renovables debe justificarse y satisfacer la condición de proporcionalidad según la propia página web oficial del Congreso, y por Sentencias del Tribunal Constitucional y del Tribunal Supremo.</w:t>
      </w:r>
    </w:p>
    <w:p w14:paraId="5A4AEE8C"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La Ley 5/1999, de 8 de abril, de Urbanismo de Castilla y León, en su preámbulo, establece la especial protección que merece el suelo rústico (Artículo 23 y siguientes), </w:t>
      </w:r>
      <w:r>
        <w:rPr>
          <w:rFonts w:ascii="HP Simplified" w:eastAsia="Times New Roman" w:hAnsi="HP Simplified" w:cstheme="minorHAnsi"/>
          <w:i/>
          <w:iCs/>
          <w:lang w:eastAsia="es-ES"/>
        </w:rPr>
        <w:t>frente a la usual concepción economicista orientada a la simple distribución de las actividades económicas en el espacio.</w:t>
      </w:r>
    </w:p>
    <w:p w14:paraId="07AE49BA"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Por su parte, el Decreto 22/2004, de 29 de enero, por el que se aprueba el Reglamento de Urbanismo de Castilla y León, desarrolla normativamente todos los aspectos de la regulación de la especial protección que merece el suelo rústico. Estos derechos o usos excepcionales autorizables vienen definidos en el Art 57 en unos epígrafes en los que se abunda en lo que puede considerarse de interés público respecto al uso industrial que supone la instalación y puesta en funcionamiento de aerogeneradores: </w:t>
      </w:r>
    </w:p>
    <w:p w14:paraId="444F2861"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lastRenderedPageBreak/>
        <w:t>g) Otros usos, sean dotacionales, comerciales, industriales, de almacenamiento, vinculados al ocio o de cualquier otro tipo, que puedan considerarse de interés público:</w:t>
      </w:r>
    </w:p>
    <w:p w14:paraId="2BCCF9D7"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1.º Por estar vinculados a cualquier forma de servicio público.</w:t>
      </w:r>
    </w:p>
    <w:p w14:paraId="71997675"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2.º Porque se aprecie la necesidad de su emplazamiento en suelo rústico, ya sea a causa de sus específicos requerimientos en materia de ubicación, superficie, accesos, ventilación u otras circunstancias especiales, o por su incompatibilidad con los usos urbanos.</w:t>
      </w:r>
    </w:p>
    <w:p w14:paraId="2762600A"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3.º Por estar vinculados a la producción agropecuaria.</w:t>
      </w:r>
    </w:p>
    <w:p w14:paraId="040B2B17"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4.º Por la conveniencia de regularizar y consolidar los asentamientos irregulares, y de dotarles con los servicios necesarios.</w:t>
      </w:r>
    </w:p>
    <w:p w14:paraId="3B80C176"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Habría de motivarse entonces en la documentación para la tramitación de proyectos, que se aportan garantías de cumplimiento del interés público tal como lo ha descrito la ley, de conformidad con la naturaleza rústica de los terrenos y de la compatibilidad con los valores protegidos por la legislación sectorial vinculados a la utilización racional de los recursos naturales, ya que son requisitos que necesariamente han de darse para poder hacer autorizable un uso distinto de los que vienen recogidos en su régimen general.</w:t>
      </w:r>
    </w:p>
    <w:p w14:paraId="558A96DF"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No pueden verse cumplidas estas condiciones, como repasamos a continuación:</w:t>
      </w:r>
    </w:p>
    <w:p w14:paraId="40CABC08"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No está vinculado a una forma de servicio público. Este uso excepcional se plantea a propuesta de empresas privadas con afán de lucro. Por el contrario, frente a lo que podría darse como verdadero servicio público gracias a comunidades energéticas locales, este uso excepcional por empresas privadas podría significar perder las opciones de aprovechamiento para dicho servicio público de los propios recursos energéticos del municipio, quedando en manos de empresas privadas para hacer lucro de estos recursos públicos.</w:t>
      </w:r>
    </w:p>
    <w:p w14:paraId="3C9C62A3"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No es necesario su emplazamiento en suelo rústico. No está justificada la autorización de más concesiones de MW que los previstos en el Plan Estratégico requerido por la Ley 21/2013, de 9 de diciembre, de evaluación ambiental ya que el Plan Nacional Integrado de Energía y Clima señala en su </w:t>
      </w:r>
      <w:r>
        <w:rPr>
          <w:rFonts w:ascii="HP Simplified" w:eastAsia="Times New Roman" w:hAnsi="HP Simplified" w:cstheme="minorHAnsi"/>
          <w:i/>
          <w:iCs/>
          <w:lang w:eastAsia="es-ES"/>
        </w:rPr>
        <w:t>“Medida 1.1. Desarrollo de nuevas instalaciones de generación eléctrica con renovables: a) Descripción: Durante el periodo 2021-2030 se prevé la instalación de una capacidad adicional de generación eléctrica con renovables de 59 GW”</w:t>
      </w:r>
      <w:r>
        <w:rPr>
          <w:rFonts w:ascii="HP Simplified" w:eastAsia="Times New Roman" w:hAnsi="HP Simplified" w:cstheme="minorHAnsi"/>
          <w:lang w:eastAsia="es-ES"/>
        </w:rPr>
        <w:t>, los cuales ya han sido sobrepasados a nivel nacional.</w:t>
      </w:r>
    </w:p>
    <w:p w14:paraId="5680D7FD"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El PNIEC y su Declaración Ambiental Estratégica, señalan como forma ordenada de instalación de estos complejos de producción de energía renovable, el calificar suelo industrial apto a tal fin, justificando el interés general, en vez de acudir a la herramienta de uso excepcional, que está prevista, como su nombre indica, para un uso excepcional y de escasa entidad, y no para un uso industrial masivo e indica cuáles son los espacios adecuados para la implantación, amén de recordar la fundamental participación ciudadana.</w:t>
      </w:r>
    </w:p>
    <w:p w14:paraId="27EAD768"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No está vinculado a la producción agropecuaria, ni tampoco atiende a la conveniencia de regularizar y consolidar los asentamientos irregulares para dotarles de servicios necesarios.</w:t>
      </w:r>
    </w:p>
    <w:p w14:paraId="77568A18"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No ha conformidad con la naturaleza rústica de los terrenos. El suelo productor de alimentos es un patrimonio fundamental de cualquier sociedad, estando obligadas las diversas administraciones a establecer medidas legislativas que lo preserven. En este caso, no sólo se ve afectada la agricultura </w:t>
      </w:r>
      <w:proofErr w:type="spellStart"/>
      <w:r>
        <w:rPr>
          <w:rFonts w:ascii="HP Simplified" w:eastAsia="Times New Roman" w:hAnsi="HP Simplified" w:cstheme="minorHAnsi"/>
          <w:lang w:eastAsia="es-ES"/>
        </w:rPr>
        <w:t>si no</w:t>
      </w:r>
      <w:proofErr w:type="spellEnd"/>
      <w:r>
        <w:rPr>
          <w:rFonts w:ascii="HP Simplified" w:eastAsia="Times New Roman" w:hAnsi="HP Simplified" w:cstheme="minorHAnsi"/>
          <w:lang w:eastAsia="es-ES"/>
        </w:rPr>
        <w:t xml:space="preserve"> que también son desplazados otros usos propios del suelo rústico como la ganadería (incluida la apicultura), la selvicultura y el sector forestal, comprometiendo las economías locales en un territorio reconocido por la FAO como Sistema de Importancia en el Patrimonio Agrícola Mundial.</w:t>
      </w:r>
    </w:p>
    <w:p w14:paraId="4DFCA857"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Se afecta innecesariamente áreas de alto valor natural, agrario, forestal por lo que no hay compatibilidad con los valores protegidos por la legislación sectorial vinculados a la utilización racional de los recursos naturales.</w:t>
      </w:r>
    </w:p>
    <w:p w14:paraId="70D2E18D" w14:textId="77777777" w:rsidR="00947C4F" w:rsidRDefault="00947C4F" w:rsidP="00947C4F">
      <w:pPr>
        <w:spacing w:before="120" w:after="120" w:line="240" w:lineRule="auto"/>
        <w:ind w:left="360"/>
        <w:jc w:val="both"/>
        <w:rPr>
          <w:rFonts w:ascii="HP Simplified" w:eastAsia="Times New Roman" w:hAnsi="HP Simplified" w:cstheme="minorHAnsi"/>
          <w:lang w:eastAsia="es-ES"/>
        </w:rPr>
      </w:pPr>
      <w:r>
        <w:rPr>
          <w:rFonts w:ascii="HP Simplified" w:eastAsia="Times New Roman" w:hAnsi="HP Simplified" w:cstheme="minorHAnsi"/>
          <w:lang w:eastAsia="es-ES"/>
        </w:rPr>
        <w:lastRenderedPageBreak/>
        <w:t>Por otra parte, según el artículo 12 la Ley 21/2015, de 20 de julio, por la que se modifica la Ley 43/2003, de 21 de noviembre, de Montes, son dominio público, y, por lo tanto, los montes demaniales “son inalienables, imprescriptibles e inembargables” según su artículo 14, continuando en el artículo 15 con el desarrollo del Régimen de usos en el dominio público forestal.</w:t>
      </w:r>
    </w:p>
    <w:p w14:paraId="6523D728" w14:textId="77777777" w:rsidR="00947C4F" w:rsidRDefault="00947C4F" w:rsidP="00947C4F">
      <w:pPr>
        <w:spacing w:before="120" w:after="120" w:line="240" w:lineRule="auto"/>
        <w:jc w:val="both"/>
        <w:rPr>
          <w:rFonts w:ascii="HP Simplified" w:eastAsia="Times New Roman" w:hAnsi="HP Simplified" w:cstheme="minorHAnsi"/>
          <w:lang w:eastAsia="es-ES"/>
        </w:rPr>
      </w:pPr>
    </w:p>
    <w:p w14:paraId="2B01F9F7" w14:textId="3E0476EB" w:rsidR="00947C4F" w:rsidRDefault="00947C4F" w:rsidP="00947C4F">
      <w:pPr>
        <w:spacing w:before="120" w:after="120" w:line="240" w:lineRule="auto"/>
        <w:jc w:val="both"/>
        <w:rPr>
          <w:rFonts w:ascii="HP Simplified" w:eastAsia="Times New Roman" w:hAnsi="HP Simplified" w:cstheme="minorHAnsi"/>
          <w:b/>
          <w:bCs/>
          <w:lang w:eastAsia="es-ES"/>
        </w:rPr>
      </w:pPr>
      <w:proofErr w:type="gramStart"/>
      <w:r>
        <w:rPr>
          <w:rFonts w:ascii="HP Simplified" w:eastAsia="Times New Roman" w:hAnsi="HP Simplified" w:cstheme="minorHAnsi"/>
          <w:b/>
          <w:bCs/>
          <w:lang w:eastAsia="es-ES"/>
        </w:rPr>
        <w:t>QUINT</w:t>
      </w:r>
      <w:r w:rsidR="00D22BF6">
        <w:rPr>
          <w:rFonts w:ascii="HP Simplified" w:eastAsia="Times New Roman" w:hAnsi="HP Simplified" w:cstheme="minorHAnsi"/>
          <w:b/>
          <w:bCs/>
          <w:lang w:eastAsia="es-ES"/>
        </w:rPr>
        <w:t>O</w:t>
      </w:r>
      <w:r>
        <w:rPr>
          <w:rFonts w:ascii="HP Simplified" w:eastAsia="Times New Roman" w:hAnsi="HP Simplified" w:cstheme="minorHAnsi"/>
          <w:b/>
          <w:bCs/>
          <w:lang w:eastAsia="es-ES"/>
        </w:rPr>
        <w:t>.-</w:t>
      </w:r>
      <w:proofErr w:type="gramEnd"/>
      <w:r>
        <w:rPr>
          <w:rFonts w:ascii="HP Simplified" w:eastAsia="Times New Roman" w:hAnsi="HP Simplified" w:cstheme="minorHAnsi"/>
          <w:b/>
          <w:bCs/>
          <w:lang w:eastAsia="es-ES"/>
        </w:rPr>
        <w:t xml:space="preserve"> </w:t>
      </w:r>
      <w:r w:rsidR="00D22BF6">
        <w:rPr>
          <w:rFonts w:ascii="HP Simplified" w:eastAsia="Times New Roman" w:hAnsi="HP Simplified" w:cstheme="minorHAnsi"/>
          <w:b/>
          <w:bCs/>
          <w:lang w:eastAsia="es-ES"/>
        </w:rPr>
        <w:t xml:space="preserve">Se conculca el principio de interdicción de la </w:t>
      </w:r>
      <w:r>
        <w:rPr>
          <w:rFonts w:ascii="HP Simplified" w:eastAsia="Times New Roman" w:hAnsi="HP Simplified" w:cstheme="minorHAnsi"/>
          <w:b/>
          <w:bCs/>
          <w:lang w:eastAsia="es-ES"/>
        </w:rPr>
        <w:t>ARBITRARIEDAD DE LAS ADMINISTRACIONES PÚBLICAS.</w:t>
      </w:r>
    </w:p>
    <w:p w14:paraId="05DF49CF"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Reiteramos que se conculca el principio de la arbitrariedad de las Administraciones Públicas dado que, como se ha mencionado en el escrito de alegaciones, las Resoluciones de otros proyectos con afecciones similares han sido consideradas y han supuesto Declaraciones de Impacto Ambiental DESFAVORABLES:</w:t>
      </w:r>
    </w:p>
    <w:p w14:paraId="621F2BD7"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resolución de DIA desfavorable del PE </w:t>
      </w:r>
      <w:proofErr w:type="spellStart"/>
      <w:r>
        <w:rPr>
          <w:rFonts w:ascii="HP Simplified" w:eastAsia="Times New Roman" w:hAnsi="HP Simplified" w:cstheme="minorHAnsi"/>
          <w:lang w:eastAsia="es-ES"/>
        </w:rPr>
        <w:t>Busmayor</w:t>
      </w:r>
      <w:proofErr w:type="spellEnd"/>
    </w:p>
    <w:p w14:paraId="60E1C64C"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declaración de impacto ambiental desfavorable a la realización del proyecto «Parque eólico Barjas”</w:t>
      </w:r>
    </w:p>
    <w:p w14:paraId="508140BA"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DIA del proyecto "Parque eólico </w:t>
      </w:r>
      <w:proofErr w:type="spellStart"/>
      <w:r>
        <w:rPr>
          <w:rFonts w:ascii="HP Simplified" w:eastAsia="Times New Roman" w:hAnsi="HP Simplified" w:cstheme="minorHAnsi"/>
          <w:lang w:eastAsia="es-ES"/>
        </w:rPr>
        <w:t>Molinaseca</w:t>
      </w:r>
      <w:proofErr w:type="spellEnd"/>
      <w:r>
        <w:rPr>
          <w:rFonts w:ascii="HP Simplified" w:eastAsia="Times New Roman" w:hAnsi="HP Simplified" w:cstheme="minorHAnsi"/>
          <w:lang w:eastAsia="es-ES"/>
        </w:rPr>
        <w:t>”</w:t>
      </w:r>
    </w:p>
    <w:p w14:paraId="099D07B9"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Llama la atención especialmente la Resolución de la Declaración de Impacto Ambiental desfavorable para el PE </w:t>
      </w:r>
      <w:proofErr w:type="spellStart"/>
      <w:r>
        <w:rPr>
          <w:rFonts w:ascii="HP Simplified" w:eastAsia="Times New Roman" w:hAnsi="HP Simplified" w:cstheme="minorHAnsi"/>
          <w:lang w:eastAsia="es-ES"/>
        </w:rPr>
        <w:t>Abano</w:t>
      </w:r>
      <w:proofErr w:type="spellEnd"/>
      <w:r>
        <w:rPr>
          <w:rFonts w:ascii="HP Simplified" w:eastAsia="Times New Roman" w:hAnsi="HP Simplified" w:cstheme="minorHAnsi"/>
          <w:lang w:eastAsia="es-ES"/>
        </w:rPr>
        <w:t>, que reproducimos a continuación, ya que afecta al Sistema de Importancia en el Patrimonio Agrícola Mundial.</w:t>
      </w:r>
    </w:p>
    <w:p w14:paraId="683E0A1D" w14:textId="77777777" w:rsidR="00947C4F" w:rsidRDefault="00947C4F" w:rsidP="00947C4F">
      <w:pPr>
        <w:pStyle w:val="Prrafodelista"/>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 xml:space="preserve">La Dirección de Patrimonio Natural y Política Forestal de la Junta de Castilla y León indica que las posiciones de los aerogeneradores AB19 AB20 y AB21 se proponen en el terreno identificado con el LIG CA083 «Sección de Santa Lucia» en el Valle de Bernesga. Tiene un alto valor científico, prioridad de protección alta y riesgo de degradación antrópica alto. Por otra parte, el aerogenerador AB09, la línea de evacuación y los viales son coincidentes con el LIG CA090 «Sección del Devónico Medio» en Matallana de Torío. Asimismo, los aerogeneradores AB17 y AB18 son coincidentes con LIG CA075 «Sinclinal de Peña Galicia y Sección del Devónico en Aviados». Por ello, dicho organismo considera que parte de las actuaciones contempladas en este proyecto podrían comprometer el mantenimiento de los valores geológicos y geomorfológicos que tratan de preservar estas propuestas de lugar geológico o paleontológico de interés especial. Este organismo destaca que el Sistema Agrosilvopastoril de las Montañas de León, conocido como SIPAM Montañas de León es reconocido como Sistema importante del Patrimonio Agrícola Mundial por la Organización de las Naciones Unidas para la Alimentación y la Agricultura en noviembre de 2022. Por lo que, considera que la implantación del parque eólico </w:t>
      </w:r>
      <w:proofErr w:type="spellStart"/>
      <w:r>
        <w:rPr>
          <w:rFonts w:ascii="HP Simplified" w:eastAsia="Times New Roman" w:hAnsi="HP Simplified" w:cstheme="minorHAnsi"/>
          <w:i/>
          <w:iCs/>
          <w:lang w:eastAsia="es-ES"/>
        </w:rPr>
        <w:t>Abano</w:t>
      </w:r>
      <w:proofErr w:type="spellEnd"/>
      <w:r>
        <w:rPr>
          <w:rFonts w:ascii="HP Simplified" w:eastAsia="Times New Roman" w:hAnsi="HP Simplified" w:cstheme="minorHAnsi"/>
          <w:i/>
          <w:iCs/>
          <w:lang w:eastAsia="es-ES"/>
        </w:rPr>
        <w:t xml:space="preserve"> es perjudicial para el mantenimiento de los valores humanos y naturales que han llevado a dotar a este territorio de un reconocimiento a nivel mundial por la FAO.</w:t>
      </w:r>
    </w:p>
    <w:p w14:paraId="2F16E66F" w14:textId="77777777" w:rsidR="00947C4F" w:rsidRDefault="00947C4F" w:rsidP="00947C4F">
      <w:pPr>
        <w:pStyle w:val="Prrafodelista"/>
        <w:spacing w:before="120" w:after="120" w:line="240" w:lineRule="auto"/>
        <w:jc w:val="both"/>
        <w:rPr>
          <w:rFonts w:ascii="HP Simplified" w:eastAsia="Times New Roman" w:hAnsi="HP Simplified" w:cstheme="minorHAnsi"/>
          <w:lang w:eastAsia="es-ES"/>
        </w:rPr>
      </w:pPr>
    </w:p>
    <w:p w14:paraId="1C92F962"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La Resolución recurrida afirma:</w:t>
      </w:r>
    </w:p>
    <w:p w14:paraId="4D75DBE6"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La evaluación de impacto ambiental se realiza para los proyectos que entran dentro del ámbito de aplicación de la Ley 21/2013, de evaluación ambiental, según se establece en su artículo 7. La actividad evaluada se refiere a un proyecto concreto con sus características específicas, no pudiéndose comparar las afecciones ni el resultado de la declaración de impacto ambiental de los distintos proyectos por muy similares que parezcan sus características técnicas y su ámbito de actuación.</w:t>
      </w:r>
    </w:p>
    <w:p w14:paraId="3D81E258"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Sin embargo, parece ignorar que las razonas esgrimidas por los BOE para resolver desfavorablemente las Declaraciones de Impacto Ambiental arriba enumeradas sientan precedentes para el caso que nos ocupa.</w:t>
      </w:r>
    </w:p>
    <w:p w14:paraId="3AD51100" w14:textId="77777777" w:rsidR="00947C4F" w:rsidRDefault="00947C4F" w:rsidP="00947C4F">
      <w:pPr>
        <w:spacing w:before="120" w:after="120" w:line="240" w:lineRule="auto"/>
        <w:jc w:val="both"/>
        <w:rPr>
          <w:rFonts w:ascii="HP Simplified" w:eastAsia="Times New Roman" w:hAnsi="HP Simplified" w:cstheme="minorHAnsi"/>
          <w:lang w:eastAsia="es-ES"/>
        </w:rPr>
      </w:pPr>
    </w:p>
    <w:p w14:paraId="1AFA0E56" w14:textId="78FCDB13" w:rsidR="00947C4F" w:rsidRDefault="00947C4F" w:rsidP="00947C4F">
      <w:pPr>
        <w:spacing w:before="120" w:after="120" w:line="240" w:lineRule="auto"/>
        <w:jc w:val="both"/>
        <w:rPr>
          <w:rFonts w:ascii="HP Simplified" w:eastAsia="Times New Roman" w:hAnsi="HP Simplified" w:cstheme="minorHAnsi"/>
          <w:b/>
          <w:bCs/>
          <w:lang w:eastAsia="es-ES"/>
        </w:rPr>
      </w:pPr>
      <w:proofErr w:type="gramStart"/>
      <w:r>
        <w:rPr>
          <w:rFonts w:ascii="HP Simplified" w:eastAsia="Times New Roman" w:hAnsi="HP Simplified" w:cstheme="minorHAnsi"/>
          <w:b/>
          <w:bCs/>
          <w:lang w:eastAsia="es-ES"/>
        </w:rPr>
        <w:lastRenderedPageBreak/>
        <w:t>SEXT</w:t>
      </w:r>
      <w:r w:rsidR="00D22BF6">
        <w:rPr>
          <w:rFonts w:ascii="HP Simplified" w:eastAsia="Times New Roman" w:hAnsi="HP Simplified" w:cstheme="minorHAnsi"/>
          <w:b/>
          <w:bCs/>
          <w:lang w:eastAsia="es-ES"/>
        </w:rPr>
        <w:t>O</w:t>
      </w:r>
      <w:r>
        <w:rPr>
          <w:rFonts w:ascii="HP Simplified" w:eastAsia="Times New Roman" w:hAnsi="HP Simplified" w:cstheme="minorHAnsi"/>
          <w:b/>
          <w:bCs/>
          <w:lang w:eastAsia="es-ES"/>
        </w:rPr>
        <w:t>.-</w:t>
      </w:r>
      <w:proofErr w:type="gramEnd"/>
      <w:r w:rsidR="00D22BF6">
        <w:rPr>
          <w:rFonts w:ascii="HP Simplified" w:eastAsia="Times New Roman" w:hAnsi="HP Simplified" w:cstheme="minorHAnsi"/>
          <w:b/>
          <w:bCs/>
          <w:lang w:eastAsia="es-ES"/>
        </w:rPr>
        <w:t xml:space="preserve"> Se produce un</w:t>
      </w:r>
      <w:r>
        <w:rPr>
          <w:rFonts w:ascii="HP Simplified" w:eastAsia="Times New Roman" w:hAnsi="HP Simplified" w:cstheme="minorHAnsi"/>
          <w:b/>
          <w:bCs/>
          <w:lang w:eastAsia="es-ES"/>
        </w:rPr>
        <w:t xml:space="preserve"> INCUMPLIMIENTO  DEL ARTÍCULO 35 DE LA LEY 21/2013</w:t>
      </w:r>
      <w:r w:rsidR="00D22BF6">
        <w:rPr>
          <w:rFonts w:ascii="HP Simplified" w:eastAsia="Times New Roman" w:hAnsi="HP Simplified" w:cstheme="minorHAnsi"/>
          <w:b/>
          <w:bCs/>
          <w:lang w:eastAsia="es-ES"/>
        </w:rPr>
        <w:t xml:space="preserve"> al no contemplar las sinergias con el Nudo de Transición Justa </w:t>
      </w:r>
      <w:proofErr w:type="spellStart"/>
      <w:r w:rsidR="00D22BF6">
        <w:rPr>
          <w:rFonts w:ascii="HP Simplified" w:eastAsia="Times New Roman" w:hAnsi="HP Simplified" w:cstheme="minorHAnsi"/>
          <w:b/>
          <w:bCs/>
          <w:lang w:eastAsia="es-ES"/>
        </w:rPr>
        <w:t>Compostilla</w:t>
      </w:r>
      <w:proofErr w:type="spellEnd"/>
      <w:r w:rsidR="00D22BF6">
        <w:rPr>
          <w:rFonts w:ascii="HP Simplified" w:eastAsia="Times New Roman" w:hAnsi="HP Simplified" w:cstheme="minorHAnsi"/>
          <w:b/>
          <w:bCs/>
          <w:lang w:eastAsia="es-ES"/>
        </w:rPr>
        <w:t xml:space="preserve"> 220 y 400 KV.</w:t>
      </w:r>
    </w:p>
    <w:p w14:paraId="0604AAD9"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Reiteramos que NO CONTEMPLA LAS SINERGIAS CON EL NUDO DE TRANSICIÓN JUSTA COMPOSTILLA 220 Y 400 KV y las infraestructuras necesarias para su desarrollo. De hecho, en ningún apartado del proyecto presentado por el promotor aparece mencionado. Tampoco aparece reflejado este Nudo </w:t>
      </w:r>
      <w:proofErr w:type="spellStart"/>
      <w:r>
        <w:rPr>
          <w:rFonts w:ascii="HP Simplified" w:eastAsia="Times New Roman" w:hAnsi="HP Simplified" w:cstheme="minorHAnsi"/>
          <w:lang w:eastAsia="es-ES"/>
        </w:rPr>
        <w:t>Compostilla</w:t>
      </w:r>
      <w:proofErr w:type="spellEnd"/>
      <w:r>
        <w:rPr>
          <w:rFonts w:ascii="HP Simplified" w:eastAsia="Times New Roman" w:hAnsi="HP Simplified" w:cstheme="minorHAnsi"/>
          <w:lang w:eastAsia="es-ES"/>
        </w:rPr>
        <w:t xml:space="preserve"> en el resto de </w:t>
      </w:r>
      <w:proofErr w:type="gramStart"/>
      <w:r>
        <w:rPr>
          <w:rFonts w:ascii="HP Simplified" w:eastAsia="Times New Roman" w:hAnsi="HP Simplified" w:cstheme="minorHAnsi"/>
          <w:lang w:eastAsia="es-ES"/>
        </w:rPr>
        <w:t>actuaciones</w:t>
      </w:r>
      <w:proofErr w:type="gramEnd"/>
      <w:r>
        <w:rPr>
          <w:rFonts w:ascii="HP Simplified" w:eastAsia="Times New Roman" w:hAnsi="HP Simplified" w:cstheme="minorHAnsi"/>
          <w:lang w:eastAsia="es-ES"/>
        </w:rPr>
        <w:t xml:space="preserve"> desarrolladas desde que comenzó el procedimiento. </w:t>
      </w:r>
    </w:p>
    <w:p w14:paraId="7C1B03BF"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Recordemos que el RDL 23/2020 establece los 22 nudos de transición justa que, en el caso de la provincia de León son:</w:t>
      </w:r>
    </w:p>
    <w:p w14:paraId="336BAA14"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w:t>
      </w:r>
      <w:r>
        <w:rPr>
          <w:rFonts w:ascii="HP Simplified" w:eastAsia="Times New Roman" w:hAnsi="HP Simplified" w:cstheme="minorHAnsi"/>
          <w:lang w:eastAsia="es-ES"/>
        </w:rPr>
        <w:tab/>
      </w:r>
      <w:proofErr w:type="spellStart"/>
      <w:r>
        <w:rPr>
          <w:rFonts w:ascii="HP Simplified" w:eastAsia="Times New Roman" w:hAnsi="HP Simplified" w:cstheme="minorHAnsi"/>
          <w:lang w:eastAsia="es-ES"/>
        </w:rPr>
        <w:t>Compostilla</w:t>
      </w:r>
      <w:proofErr w:type="spellEnd"/>
      <w:r>
        <w:rPr>
          <w:rFonts w:ascii="HP Simplified" w:eastAsia="Times New Roman" w:hAnsi="HP Simplified" w:cstheme="minorHAnsi"/>
          <w:lang w:eastAsia="es-ES"/>
        </w:rPr>
        <w:t xml:space="preserve"> 220 kV</w:t>
      </w:r>
    </w:p>
    <w:p w14:paraId="44688620"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w:t>
      </w:r>
      <w:r>
        <w:rPr>
          <w:rFonts w:ascii="HP Simplified" w:eastAsia="Times New Roman" w:hAnsi="HP Simplified" w:cstheme="minorHAnsi"/>
          <w:lang w:eastAsia="es-ES"/>
        </w:rPr>
        <w:tab/>
      </w:r>
      <w:proofErr w:type="spellStart"/>
      <w:r>
        <w:rPr>
          <w:rFonts w:ascii="HP Simplified" w:eastAsia="Times New Roman" w:hAnsi="HP Simplified" w:cstheme="minorHAnsi"/>
          <w:lang w:eastAsia="es-ES"/>
        </w:rPr>
        <w:t>Compostilla</w:t>
      </w:r>
      <w:proofErr w:type="spellEnd"/>
      <w:r>
        <w:rPr>
          <w:rFonts w:ascii="HP Simplified" w:eastAsia="Times New Roman" w:hAnsi="HP Simplified" w:cstheme="minorHAnsi"/>
          <w:lang w:eastAsia="es-ES"/>
        </w:rPr>
        <w:t xml:space="preserve"> 400 kV</w:t>
      </w:r>
    </w:p>
    <w:p w14:paraId="78EE50B0"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w:t>
      </w:r>
      <w:r>
        <w:rPr>
          <w:rFonts w:ascii="HP Simplified" w:eastAsia="Times New Roman" w:hAnsi="HP Simplified" w:cstheme="minorHAnsi"/>
          <w:lang w:eastAsia="es-ES"/>
        </w:rPr>
        <w:tab/>
        <w:t>La Robla 400 kV</w:t>
      </w:r>
    </w:p>
    <w:p w14:paraId="699A72AF"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w:t>
      </w:r>
      <w:r>
        <w:rPr>
          <w:rFonts w:ascii="HP Simplified" w:eastAsia="Times New Roman" w:hAnsi="HP Simplified" w:cstheme="minorHAnsi"/>
          <w:lang w:eastAsia="es-ES"/>
        </w:rPr>
        <w:tab/>
      </w:r>
      <w:proofErr w:type="spellStart"/>
      <w:r>
        <w:rPr>
          <w:rFonts w:ascii="HP Simplified" w:eastAsia="Times New Roman" w:hAnsi="HP Simplified" w:cstheme="minorHAnsi"/>
          <w:lang w:eastAsia="es-ES"/>
        </w:rPr>
        <w:t>Montearenas</w:t>
      </w:r>
      <w:proofErr w:type="spellEnd"/>
      <w:r>
        <w:rPr>
          <w:rFonts w:ascii="HP Simplified" w:eastAsia="Times New Roman" w:hAnsi="HP Simplified" w:cstheme="minorHAnsi"/>
          <w:lang w:eastAsia="es-ES"/>
        </w:rPr>
        <w:t xml:space="preserve"> 220 kV</w:t>
      </w:r>
    </w:p>
    <w:p w14:paraId="652EA26D"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w:t>
      </w:r>
      <w:r>
        <w:rPr>
          <w:rFonts w:ascii="HP Simplified" w:eastAsia="Times New Roman" w:hAnsi="HP Simplified" w:cstheme="minorHAnsi"/>
          <w:lang w:eastAsia="es-ES"/>
        </w:rPr>
        <w:tab/>
      </w:r>
      <w:proofErr w:type="spellStart"/>
      <w:r>
        <w:rPr>
          <w:rFonts w:ascii="HP Simplified" w:eastAsia="Times New Roman" w:hAnsi="HP Simplified" w:cstheme="minorHAnsi"/>
          <w:lang w:eastAsia="es-ES"/>
        </w:rPr>
        <w:t>Montearenas</w:t>
      </w:r>
      <w:proofErr w:type="spellEnd"/>
      <w:r>
        <w:rPr>
          <w:rFonts w:ascii="HP Simplified" w:eastAsia="Times New Roman" w:hAnsi="HP Simplified" w:cstheme="minorHAnsi"/>
          <w:lang w:eastAsia="es-ES"/>
        </w:rPr>
        <w:t xml:space="preserve"> 400 kV</w:t>
      </w:r>
    </w:p>
    <w:p w14:paraId="491A1D4B"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El Bierzo acoge, pues, cuatro de los cinco nudos ubicados en la provincia de León, esto es, una quinta parte de los nudos del Estado. Esta situación implica la desmesurada proliferación de proyectos en y alrededor de la comarca berciana, lo que implica la creación de múltiples líneas de evacuación a sumar a las numerosas ya existentes, atravesando una orografía complicada con todo lo que ello supone en cuando a multiplicación de la longitud final de cada una de esas líneas y la enorme afectación a espacios exentos hasta la fecha de semejantes afecciones.</w:t>
      </w:r>
    </w:p>
    <w:p w14:paraId="09E29D17"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Inmersa en esta situación única en el Estado y con absoluta falta de sensibilidad por parte de las administraciones, se tramitan los Nudos de Transición Justa de forma separada, ignorando en el caso de los Nudos de </w:t>
      </w:r>
      <w:proofErr w:type="spellStart"/>
      <w:r>
        <w:rPr>
          <w:rFonts w:ascii="HP Simplified" w:eastAsia="Times New Roman" w:hAnsi="HP Simplified" w:cstheme="minorHAnsi"/>
          <w:lang w:eastAsia="es-ES"/>
        </w:rPr>
        <w:t>Montearenas</w:t>
      </w:r>
      <w:proofErr w:type="spellEnd"/>
      <w:r>
        <w:rPr>
          <w:rFonts w:ascii="HP Simplified" w:eastAsia="Times New Roman" w:hAnsi="HP Simplified" w:cstheme="minorHAnsi"/>
          <w:lang w:eastAsia="es-ES"/>
        </w:rPr>
        <w:t xml:space="preserve"> 220 y 400 KV, la existencia de los Nudos de </w:t>
      </w:r>
      <w:proofErr w:type="spellStart"/>
      <w:r>
        <w:rPr>
          <w:rFonts w:ascii="HP Simplified" w:eastAsia="Times New Roman" w:hAnsi="HP Simplified" w:cstheme="minorHAnsi"/>
          <w:lang w:eastAsia="es-ES"/>
        </w:rPr>
        <w:t>Compostilla</w:t>
      </w:r>
      <w:proofErr w:type="spellEnd"/>
      <w:r>
        <w:rPr>
          <w:rFonts w:ascii="HP Simplified" w:eastAsia="Times New Roman" w:hAnsi="HP Simplified" w:cstheme="minorHAnsi"/>
          <w:lang w:eastAsia="es-ES"/>
        </w:rPr>
        <w:t xml:space="preserve"> 220 y 400 KV a escasos cinco km de estos, saltando de este modo la normativa vigente en materia de evaluación de impacto ambiental, que indica que los estudios de impacto ambiental deben considerar necesariamente, entre otros, los efectos acumulativos y sinérgicos de los proyectos evaluados (art. 35.1 c de la Ley 21/2013, de 9 de diciembre, de evaluación ambiental).</w:t>
      </w:r>
    </w:p>
    <w:p w14:paraId="55B142D6" w14:textId="58541A45"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Reiteramos</w:t>
      </w:r>
      <w:r w:rsidR="00F51D87">
        <w:rPr>
          <w:rFonts w:ascii="HP Simplified" w:eastAsia="Times New Roman" w:hAnsi="HP Simplified" w:cstheme="minorHAnsi"/>
          <w:lang w:eastAsia="es-ES"/>
        </w:rPr>
        <w:t>, asimismo,</w:t>
      </w:r>
      <w:r>
        <w:rPr>
          <w:rFonts w:ascii="HP Simplified" w:eastAsia="Times New Roman" w:hAnsi="HP Simplified" w:cstheme="minorHAnsi"/>
          <w:lang w:eastAsia="es-ES"/>
        </w:rPr>
        <w:t xml:space="preserve"> algunos de los principales datos extraídos del estudio presentado para el Nudo </w:t>
      </w:r>
      <w:proofErr w:type="spellStart"/>
      <w:r>
        <w:rPr>
          <w:rFonts w:ascii="HP Simplified" w:eastAsia="Times New Roman" w:hAnsi="HP Simplified" w:cstheme="minorHAnsi"/>
          <w:lang w:eastAsia="es-ES"/>
        </w:rPr>
        <w:t>Compostilla</w:t>
      </w:r>
      <w:proofErr w:type="spellEnd"/>
      <w:r>
        <w:rPr>
          <w:rFonts w:ascii="HP Simplified" w:eastAsia="Times New Roman" w:hAnsi="HP Simplified" w:cstheme="minorHAnsi"/>
          <w:lang w:eastAsia="es-ES"/>
        </w:rPr>
        <w:t xml:space="preserve"> 220 y 400 KV, a escasos 5 km de distancia, cuyas infraestructuras presentan las siguientes características (datos obtenidos del estudio del Nudo </w:t>
      </w:r>
      <w:proofErr w:type="spellStart"/>
      <w:r>
        <w:rPr>
          <w:rFonts w:ascii="HP Simplified" w:eastAsia="Times New Roman" w:hAnsi="HP Simplified" w:cstheme="minorHAnsi"/>
          <w:lang w:eastAsia="es-ES"/>
        </w:rPr>
        <w:t>Compostilla</w:t>
      </w:r>
      <w:proofErr w:type="spellEnd"/>
      <w:r>
        <w:rPr>
          <w:rFonts w:ascii="HP Simplified" w:eastAsia="Times New Roman" w:hAnsi="HP Simplified" w:cstheme="minorHAnsi"/>
          <w:lang w:eastAsia="es-ES"/>
        </w:rPr>
        <w:t>):</w:t>
      </w:r>
    </w:p>
    <w:p w14:paraId="0C5DF086" w14:textId="77777777" w:rsidR="00947C4F" w:rsidRDefault="00947C4F" w:rsidP="00947C4F">
      <w:pPr>
        <w:spacing w:before="120" w:after="120" w:line="240" w:lineRule="auto"/>
        <w:ind w:left="708"/>
        <w:jc w:val="both"/>
        <w:rPr>
          <w:rFonts w:ascii="HP Simplified" w:eastAsia="Times New Roman" w:hAnsi="HP Simplified" w:cstheme="minorHAnsi"/>
          <w:lang w:eastAsia="es-ES"/>
        </w:rPr>
      </w:pPr>
      <w:r>
        <w:rPr>
          <w:rFonts w:ascii="HP Simplified" w:eastAsia="Times New Roman" w:hAnsi="HP Simplified" w:cstheme="minorHAnsi"/>
          <w:lang w:eastAsia="es-ES"/>
        </w:rPr>
        <w:t>• Superficie PSFV en proyecto: 585 ha (de un total de 7 proyectos).</w:t>
      </w:r>
    </w:p>
    <w:p w14:paraId="0AE103EC" w14:textId="77777777" w:rsidR="00947C4F" w:rsidRDefault="00947C4F" w:rsidP="00947C4F">
      <w:pPr>
        <w:spacing w:before="120" w:after="120" w:line="240" w:lineRule="auto"/>
        <w:ind w:left="708"/>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 </w:t>
      </w:r>
      <w:proofErr w:type="spellStart"/>
      <w:r>
        <w:rPr>
          <w:rFonts w:ascii="HP Simplified" w:eastAsia="Times New Roman" w:hAnsi="HP Simplified" w:cstheme="minorHAnsi"/>
          <w:lang w:eastAsia="es-ES"/>
        </w:rPr>
        <w:t>Nº</w:t>
      </w:r>
      <w:proofErr w:type="spellEnd"/>
      <w:r>
        <w:rPr>
          <w:rFonts w:ascii="HP Simplified" w:eastAsia="Times New Roman" w:hAnsi="HP Simplified" w:cstheme="minorHAnsi"/>
          <w:lang w:eastAsia="es-ES"/>
        </w:rPr>
        <w:t xml:space="preserve"> aerogeneradores en proyecto: 86 (de un total de 6 proyectos).</w:t>
      </w:r>
    </w:p>
    <w:p w14:paraId="756033E5" w14:textId="77777777" w:rsidR="00947C4F" w:rsidRDefault="00947C4F" w:rsidP="00947C4F">
      <w:pPr>
        <w:spacing w:before="120" w:after="120" w:line="240" w:lineRule="auto"/>
        <w:ind w:left="708"/>
        <w:jc w:val="both"/>
        <w:rPr>
          <w:rFonts w:ascii="HP Simplified" w:eastAsia="Times New Roman" w:hAnsi="HP Simplified" w:cstheme="minorHAnsi"/>
          <w:lang w:eastAsia="es-ES"/>
        </w:rPr>
      </w:pPr>
      <w:r>
        <w:rPr>
          <w:rFonts w:ascii="HP Simplified" w:eastAsia="Times New Roman" w:hAnsi="HP Simplified" w:cstheme="minorHAnsi"/>
          <w:lang w:eastAsia="es-ES"/>
        </w:rPr>
        <w:t>• Longitud LAT en proyecto: 126 km (de un total de 7 proyectos).</w:t>
      </w:r>
    </w:p>
    <w:p w14:paraId="06B3DD1E" w14:textId="77777777" w:rsidR="00947C4F" w:rsidRDefault="00947C4F" w:rsidP="00947C4F">
      <w:pPr>
        <w:spacing w:before="120" w:after="120" w:line="240" w:lineRule="auto"/>
        <w:ind w:left="708"/>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 </w:t>
      </w:r>
      <w:proofErr w:type="spellStart"/>
      <w:r>
        <w:rPr>
          <w:rFonts w:ascii="HP Simplified" w:eastAsia="Times New Roman" w:hAnsi="HP Simplified" w:cstheme="minorHAnsi"/>
          <w:lang w:eastAsia="es-ES"/>
        </w:rPr>
        <w:t>Nº</w:t>
      </w:r>
      <w:proofErr w:type="spellEnd"/>
      <w:r>
        <w:rPr>
          <w:rFonts w:ascii="HP Simplified" w:eastAsia="Times New Roman" w:hAnsi="HP Simplified" w:cstheme="minorHAnsi"/>
          <w:lang w:eastAsia="es-ES"/>
        </w:rPr>
        <w:t xml:space="preserve"> aerogeneradores existentes: 47 de los cuales 34 se ubican en el área de estudio (de un total de 2 proyectos).</w:t>
      </w:r>
    </w:p>
    <w:p w14:paraId="3D36845E" w14:textId="77777777" w:rsidR="00947C4F" w:rsidRDefault="00947C4F" w:rsidP="00947C4F">
      <w:pPr>
        <w:spacing w:before="120" w:after="120" w:line="240" w:lineRule="auto"/>
        <w:ind w:left="708"/>
        <w:jc w:val="both"/>
        <w:rPr>
          <w:rFonts w:ascii="HP Simplified" w:eastAsia="Times New Roman" w:hAnsi="HP Simplified" w:cstheme="minorHAnsi"/>
          <w:lang w:eastAsia="es-ES"/>
        </w:rPr>
      </w:pPr>
      <w:r>
        <w:rPr>
          <w:rFonts w:ascii="HP Simplified" w:eastAsia="Times New Roman" w:hAnsi="HP Simplified" w:cstheme="minorHAnsi"/>
          <w:lang w:eastAsia="es-ES"/>
        </w:rPr>
        <w:t>• Longitud LAT (existentes): 324 km</w:t>
      </w:r>
    </w:p>
    <w:p w14:paraId="7CFAC64E" w14:textId="1E1968B2" w:rsidR="00F51D87" w:rsidRDefault="00F51D87" w:rsidP="00F51D87">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Obviamente, algo se ha hecho mal en el pasado dado que en cualquier mapa de la zona puede observarse la enorme densidad de la maraña de infraestructuras eléctricas de la zona. Lo que sorprende hoy es que se pretendan reproducir los mismos errores en la actualidad.</w:t>
      </w:r>
    </w:p>
    <w:p w14:paraId="2806A87C" w14:textId="7271375A" w:rsidR="00E82840" w:rsidRPr="00E82840" w:rsidRDefault="00F51D87" w:rsidP="00F51D87">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En la</w:t>
      </w:r>
      <w:r w:rsidR="00E82840">
        <w:rPr>
          <w:rFonts w:ascii="HP Simplified" w:eastAsia="Times New Roman" w:hAnsi="HP Simplified" w:cstheme="minorHAnsi"/>
          <w:lang w:eastAsia="es-ES"/>
        </w:rPr>
        <w:t>s</w:t>
      </w:r>
      <w:r>
        <w:rPr>
          <w:rFonts w:ascii="HP Simplified" w:eastAsia="Times New Roman" w:hAnsi="HP Simplified" w:cstheme="minorHAnsi"/>
          <w:lang w:eastAsia="es-ES"/>
        </w:rPr>
        <w:t xml:space="preserve"> im</w:t>
      </w:r>
      <w:r w:rsidR="00E82840">
        <w:rPr>
          <w:rFonts w:ascii="HP Simplified" w:eastAsia="Times New Roman" w:hAnsi="HP Simplified" w:cstheme="minorHAnsi"/>
          <w:lang w:eastAsia="es-ES"/>
        </w:rPr>
        <w:t>ágenes</w:t>
      </w:r>
      <w:r>
        <w:rPr>
          <w:rFonts w:ascii="HP Simplified" w:eastAsia="Times New Roman" w:hAnsi="HP Simplified" w:cstheme="minorHAnsi"/>
          <w:lang w:eastAsia="es-ES"/>
        </w:rPr>
        <w:t xml:space="preserve"> que se presenta</w:t>
      </w:r>
      <w:r w:rsidR="00E82840">
        <w:rPr>
          <w:rFonts w:ascii="HP Simplified" w:eastAsia="Times New Roman" w:hAnsi="HP Simplified" w:cstheme="minorHAnsi"/>
          <w:lang w:eastAsia="es-ES"/>
        </w:rPr>
        <w:t>n</w:t>
      </w:r>
      <w:r>
        <w:rPr>
          <w:rFonts w:ascii="HP Simplified" w:eastAsia="Times New Roman" w:hAnsi="HP Simplified" w:cstheme="minorHAnsi"/>
          <w:lang w:eastAsia="es-ES"/>
        </w:rPr>
        <w:t xml:space="preserve"> a continuación</w:t>
      </w:r>
      <w:r w:rsidR="00E82840">
        <w:rPr>
          <w:rFonts w:ascii="HP Simplified" w:eastAsia="Times New Roman" w:hAnsi="HP Simplified" w:cstheme="minorHAnsi"/>
          <w:lang w:eastAsia="es-ES"/>
        </w:rPr>
        <w:t>, en la primera</w:t>
      </w:r>
      <w:r>
        <w:rPr>
          <w:rFonts w:ascii="HP Simplified" w:eastAsia="Times New Roman" w:hAnsi="HP Simplified" w:cstheme="minorHAnsi"/>
          <w:lang w:eastAsia="es-ES"/>
        </w:rPr>
        <w:t xml:space="preserve"> </w:t>
      </w:r>
      <w:r w:rsidR="00E82840">
        <w:rPr>
          <w:rFonts w:ascii="HP Simplified" w:eastAsia="Times New Roman" w:hAnsi="HP Simplified" w:cstheme="minorHAnsi"/>
          <w:lang w:eastAsia="es-ES"/>
        </w:rPr>
        <w:t>se aprecia dentro del círculo azul</w:t>
      </w:r>
      <w:r>
        <w:rPr>
          <w:rFonts w:ascii="HP Simplified" w:eastAsia="Times New Roman" w:hAnsi="HP Simplified" w:cstheme="minorHAnsi"/>
          <w:lang w:eastAsia="es-ES"/>
        </w:rPr>
        <w:t xml:space="preserve"> de qué manera </w:t>
      </w:r>
      <w:r w:rsidRPr="00F51D87">
        <w:rPr>
          <w:rFonts w:ascii="HP Simplified" w:eastAsia="Times New Roman" w:hAnsi="HP Simplified" w:cstheme="minorHAnsi"/>
          <w:b/>
          <w:bCs/>
          <w:lang w:eastAsia="es-ES"/>
        </w:rPr>
        <w:t>confluyen</w:t>
      </w:r>
      <w:r>
        <w:rPr>
          <w:rFonts w:ascii="HP Simplified" w:eastAsia="Times New Roman" w:hAnsi="HP Simplified" w:cstheme="minorHAnsi"/>
          <w:lang w:eastAsia="es-ES"/>
        </w:rPr>
        <w:t xml:space="preserve">, dirección Este, las </w:t>
      </w:r>
      <w:r w:rsidRPr="00F51D87">
        <w:rPr>
          <w:rFonts w:ascii="HP Simplified" w:eastAsia="Times New Roman" w:hAnsi="HP Simplified" w:cstheme="minorHAnsi"/>
          <w:b/>
          <w:bCs/>
          <w:lang w:eastAsia="es-ES"/>
        </w:rPr>
        <w:t>actuales infraestructuras</w:t>
      </w:r>
      <w:r>
        <w:rPr>
          <w:rFonts w:ascii="HP Simplified" w:eastAsia="Times New Roman" w:hAnsi="HP Simplified" w:cstheme="minorHAnsi"/>
          <w:lang w:eastAsia="es-ES"/>
        </w:rPr>
        <w:t xml:space="preserve"> de los Nudos </w:t>
      </w:r>
      <w:proofErr w:type="spellStart"/>
      <w:r>
        <w:rPr>
          <w:rFonts w:ascii="HP Simplified" w:eastAsia="Times New Roman" w:hAnsi="HP Simplified" w:cstheme="minorHAnsi"/>
          <w:lang w:eastAsia="es-ES"/>
        </w:rPr>
        <w:t>Montearenas</w:t>
      </w:r>
      <w:proofErr w:type="spellEnd"/>
      <w:r>
        <w:rPr>
          <w:rFonts w:ascii="HP Simplified" w:eastAsia="Times New Roman" w:hAnsi="HP Simplified" w:cstheme="minorHAnsi"/>
          <w:lang w:eastAsia="es-ES"/>
        </w:rPr>
        <w:t xml:space="preserve"> y </w:t>
      </w:r>
      <w:proofErr w:type="spellStart"/>
      <w:r>
        <w:rPr>
          <w:rFonts w:ascii="HP Simplified" w:eastAsia="Times New Roman" w:hAnsi="HP Simplified" w:cstheme="minorHAnsi"/>
          <w:lang w:eastAsia="es-ES"/>
        </w:rPr>
        <w:t>Compostilla</w:t>
      </w:r>
      <w:proofErr w:type="spellEnd"/>
      <w:r w:rsidR="00E82840">
        <w:rPr>
          <w:rFonts w:ascii="HP Simplified" w:eastAsia="Times New Roman" w:hAnsi="HP Simplified" w:cstheme="minorHAnsi"/>
          <w:lang w:eastAsia="es-ES"/>
        </w:rPr>
        <w:t>. En la segunda imagen, procedente del documento aportado por el promotor, la misma zona, que también se espera acoja otra nueva línea de muy alta tensión.</w:t>
      </w:r>
    </w:p>
    <w:p w14:paraId="519DBBF9" w14:textId="510781AD" w:rsidR="00E82840" w:rsidRDefault="00E82840" w:rsidP="00E82840">
      <w:pPr>
        <w:spacing w:before="120" w:after="120" w:line="240" w:lineRule="auto"/>
        <w:jc w:val="center"/>
        <w:rPr>
          <w:rFonts w:ascii="HP Simplified" w:eastAsia="Times New Roman" w:hAnsi="HP Simplified" w:cstheme="minorHAnsi"/>
          <w:lang w:eastAsia="es-ES"/>
        </w:rPr>
      </w:pPr>
      <w:r>
        <w:rPr>
          <w:noProof/>
        </w:rPr>
        <w:lastRenderedPageBreak/>
        <w:drawing>
          <wp:inline distT="0" distB="0" distL="0" distR="0" wp14:anchorId="7D92C68B" wp14:editId="4311CA4F">
            <wp:extent cx="4488180" cy="2938072"/>
            <wp:effectExtent l="0" t="0" r="7620" b="0"/>
            <wp:docPr id="2142478089" name="Imagen 1"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478089" name="Imagen 1" descr="Gráfico&#10;&#10;Descripción generada automáticamente"/>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65" t="4925" r="1787" b="9267"/>
                    <a:stretch/>
                  </pic:blipFill>
                  <pic:spPr bwMode="auto">
                    <a:xfrm>
                      <a:off x="0" y="0"/>
                      <a:ext cx="4499595" cy="2945544"/>
                    </a:xfrm>
                    <a:prstGeom prst="rect">
                      <a:avLst/>
                    </a:prstGeom>
                    <a:noFill/>
                    <a:ln>
                      <a:noFill/>
                    </a:ln>
                    <a:extLst>
                      <a:ext uri="{53640926-AAD7-44D8-BBD7-CCE9431645EC}">
                        <a14:shadowObscured xmlns:a14="http://schemas.microsoft.com/office/drawing/2010/main"/>
                      </a:ext>
                    </a:extLst>
                  </pic:spPr>
                </pic:pic>
              </a:graphicData>
            </a:graphic>
          </wp:inline>
        </w:drawing>
      </w:r>
    </w:p>
    <w:p w14:paraId="04BDA257" w14:textId="77777777" w:rsidR="00E82840" w:rsidRDefault="00E82840" w:rsidP="00E82840">
      <w:pPr>
        <w:pStyle w:val="NormalWeb"/>
        <w:jc w:val="center"/>
        <w:rPr>
          <w:noProof/>
        </w:rPr>
      </w:pPr>
    </w:p>
    <w:p w14:paraId="3C8BC533" w14:textId="34463720" w:rsidR="00E82840" w:rsidRDefault="00E82840" w:rsidP="00E82840">
      <w:pPr>
        <w:pStyle w:val="NormalWeb"/>
        <w:jc w:val="center"/>
      </w:pPr>
      <w:r>
        <w:rPr>
          <w:noProof/>
        </w:rPr>
        <w:drawing>
          <wp:inline distT="0" distB="0" distL="0" distR="0" wp14:anchorId="47024131" wp14:editId="398B68F4">
            <wp:extent cx="4084320" cy="2499360"/>
            <wp:effectExtent l="0" t="0" r="0" b="0"/>
            <wp:docPr id="15533660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l="7903" t="17947" r="16463" b="28539"/>
                    <a:stretch/>
                  </pic:blipFill>
                  <pic:spPr bwMode="auto">
                    <a:xfrm>
                      <a:off x="0" y="0"/>
                      <a:ext cx="4084320" cy="2499360"/>
                    </a:xfrm>
                    <a:prstGeom prst="rect">
                      <a:avLst/>
                    </a:prstGeom>
                    <a:noFill/>
                    <a:ln>
                      <a:noFill/>
                    </a:ln>
                    <a:extLst>
                      <a:ext uri="{53640926-AAD7-44D8-BBD7-CCE9431645EC}">
                        <a14:shadowObscured xmlns:a14="http://schemas.microsoft.com/office/drawing/2010/main"/>
                      </a:ext>
                    </a:extLst>
                  </pic:spPr>
                </pic:pic>
              </a:graphicData>
            </a:graphic>
          </wp:inline>
        </w:drawing>
      </w:r>
    </w:p>
    <w:p w14:paraId="0836848F" w14:textId="4AD99123" w:rsidR="00E82840" w:rsidRDefault="004D1131" w:rsidP="00F51D87">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A pesar de las afirmaciones vertidas en la Resolución recurrida:</w:t>
      </w:r>
    </w:p>
    <w:p w14:paraId="36860ED7" w14:textId="5D90F733" w:rsidR="004D1131" w:rsidRPr="004D1131" w:rsidRDefault="004D1131" w:rsidP="004D1131">
      <w:pPr>
        <w:spacing w:before="120" w:after="120" w:line="240" w:lineRule="auto"/>
        <w:jc w:val="both"/>
        <w:rPr>
          <w:rFonts w:ascii="HP Simplified" w:eastAsia="Times New Roman" w:hAnsi="HP Simplified" w:cstheme="minorHAnsi"/>
          <w:i/>
          <w:iCs/>
          <w:lang w:eastAsia="es-ES"/>
        </w:rPr>
      </w:pPr>
      <w:r w:rsidRPr="004D1131">
        <w:rPr>
          <w:rFonts w:ascii="HP Simplified" w:eastAsia="Times New Roman" w:hAnsi="HP Simplified" w:cstheme="minorHAnsi"/>
          <w:i/>
          <w:iCs/>
          <w:lang w:eastAsia="es-ES"/>
        </w:rPr>
        <w:t xml:space="preserve">En cuanto a sinergias, se incluye un apartado de efectos sinérgicos o acumulativos en el estudio de impacto ambiental y consta en el expediente un Estudio de sinergias del Nudo </w:t>
      </w:r>
      <w:proofErr w:type="spellStart"/>
      <w:r w:rsidRPr="004D1131">
        <w:rPr>
          <w:rFonts w:ascii="HP Simplified" w:eastAsia="Times New Roman" w:hAnsi="HP Simplified" w:cstheme="minorHAnsi"/>
          <w:i/>
          <w:iCs/>
          <w:lang w:eastAsia="es-ES"/>
        </w:rPr>
        <w:t>Montearenas</w:t>
      </w:r>
      <w:proofErr w:type="spellEnd"/>
      <w:r w:rsidRPr="004D1131">
        <w:rPr>
          <w:rFonts w:ascii="HP Simplified" w:eastAsia="Times New Roman" w:hAnsi="HP Simplified" w:cstheme="minorHAnsi"/>
          <w:i/>
          <w:iCs/>
          <w:lang w:eastAsia="es-ES"/>
        </w:rPr>
        <w:t xml:space="preserve"> 220 kV de 14 de octubre de 2021. El estudio tiene en cuenta las distintas infraestructuras situadas en el entorno geográfico próximo, estableciendo un área de estudio definida por un círculo de 10 km de radio en torno al Nudo de </w:t>
      </w:r>
      <w:proofErr w:type="spellStart"/>
      <w:r w:rsidRPr="004D1131">
        <w:rPr>
          <w:rFonts w:ascii="HP Simplified" w:eastAsia="Times New Roman" w:hAnsi="HP Simplified" w:cstheme="minorHAnsi"/>
          <w:i/>
          <w:iCs/>
          <w:lang w:eastAsia="es-ES"/>
        </w:rPr>
        <w:t>Montearenas</w:t>
      </w:r>
      <w:proofErr w:type="spellEnd"/>
      <w:r w:rsidRPr="004D1131">
        <w:rPr>
          <w:rFonts w:ascii="HP Simplified" w:eastAsia="Times New Roman" w:hAnsi="HP Simplified" w:cstheme="minorHAnsi"/>
          <w:i/>
          <w:iCs/>
          <w:lang w:eastAsia="es-ES"/>
        </w:rPr>
        <w:t xml:space="preserve"> 220 kV. En total se estudian las sinergias y efectos acumulativos de 8 parques eólicos en funcionamiento y tramitación (190 aerogeneradores), 7 plantas fotovoltaicas en tramitación (210,84 ha), así como sus infraestructuras de evacuación asociadas (líneas eléctricas y subestaciones). Al margen de este grupo de instalaciones existente también una central hidroeléctrica «</w:t>
      </w:r>
      <w:proofErr w:type="spellStart"/>
      <w:r w:rsidRPr="004D1131">
        <w:rPr>
          <w:rFonts w:ascii="HP Simplified" w:eastAsia="Times New Roman" w:hAnsi="HP Simplified" w:cstheme="minorHAnsi"/>
          <w:i/>
          <w:iCs/>
          <w:lang w:eastAsia="es-ES"/>
        </w:rPr>
        <w:t>Cornatel</w:t>
      </w:r>
      <w:proofErr w:type="spellEnd"/>
      <w:r w:rsidRPr="004D1131">
        <w:rPr>
          <w:rFonts w:ascii="HP Simplified" w:eastAsia="Times New Roman" w:hAnsi="HP Simplified" w:cstheme="minorHAnsi"/>
          <w:i/>
          <w:iCs/>
          <w:lang w:eastAsia="es-ES"/>
        </w:rPr>
        <w:t xml:space="preserve">» que conecta en el nudo </w:t>
      </w:r>
      <w:proofErr w:type="spellStart"/>
      <w:r w:rsidRPr="004D1131">
        <w:rPr>
          <w:rFonts w:ascii="HP Simplified" w:eastAsia="Times New Roman" w:hAnsi="HP Simplified" w:cstheme="minorHAnsi"/>
          <w:i/>
          <w:iCs/>
          <w:lang w:eastAsia="es-ES"/>
        </w:rPr>
        <w:t>Montearenas</w:t>
      </w:r>
      <w:proofErr w:type="spellEnd"/>
      <w:r w:rsidRPr="004D1131">
        <w:rPr>
          <w:rFonts w:ascii="HP Simplified" w:eastAsia="Times New Roman" w:hAnsi="HP Simplified" w:cstheme="minorHAnsi"/>
          <w:i/>
          <w:iCs/>
          <w:lang w:eastAsia="es-ES"/>
        </w:rPr>
        <w:t xml:space="preserve"> 220 kV.</w:t>
      </w:r>
    </w:p>
    <w:p w14:paraId="6F80D406" w14:textId="75FD5C40" w:rsidR="00947C4F" w:rsidRDefault="00834848"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NO EXISTE UN IMPRESCINDIBLE ESTUDIO DE SINERGIAS CON LAS INFRAESTRUCTURAS DEL NUDO COMPOSTILLA, de ello deriva que la Declaración de Impacto Ambiental tampoco recoja en ningún momento las sinergias que se producen con el mencionado Nudo y de ahí se deriva error tras error en la tramitación ahora recurrida.</w:t>
      </w:r>
      <w:r w:rsidR="008545F2">
        <w:rPr>
          <w:rFonts w:ascii="HP Simplified" w:eastAsia="Times New Roman" w:hAnsi="HP Simplified" w:cstheme="minorHAnsi"/>
          <w:lang w:eastAsia="es-ES"/>
        </w:rPr>
        <w:t xml:space="preserve"> Por el contrario, sorprende que se haga referencia a la central de </w:t>
      </w:r>
      <w:proofErr w:type="spellStart"/>
      <w:r w:rsidR="008545F2">
        <w:rPr>
          <w:rFonts w:ascii="HP Simplified" w:eastAsia="Times New Roman" w:hAnsi="HP Simplified" w:cstheme="minorHAnsi"/>
          <w:lang w:eastAsia="es-ES"/>
        </w:rPr>
        <w:t>Cornatel</w:t>
      </w:r>
      <w:proofErr w:type="spellEnd"/>
      <w:r w:rsidR="008545F2">
        <w:rPr>
          <w:rFonts w:ascii="HP Simplified" w:eastAsia="Times New Roman" w:hAnsi="HP Simplified" w:cstheme="minorHAnsi"/>
          <w:lang w:eastAsia="es-ES"/>
        </w:rPr>
        <w:t>, a una distancia muy superior.</w:t>
      </w:r>
    </w:p>
    <w:p w14:paraId="16587450" w14:textId="77777777" w:rsidR="00834848" w:rsidRDefault="00834848" w:rsidP="00947C4F">
      <w:pPr>
        <w:spacing w:before="120" w:after="120" w:line="240" w:lineRule="auto"/>
        <w:jc w:val="both"/>
        <w:rPr>
          <w:rFonts w:ascii="HP Simplified" w:eastAsia="Times New Roman" w:hAnsi="HP Simplified" w:cstheme="minorHAnsi"/>
          <w:lang w:eastAsia="es-ES"/>
        </w:rPr>
      </w:pPr>
    </w:p>
    <w:p w14:paraId="3C52EE21" w14:textId="1DB80250" w:rsidR="00947C4F" w:rsidRDefault="00947C4F" w:rsidP="00947C4F">
      <w:pPr>
        <w:spacing w:before="120" w:after="120" w:line="240" w:lineRule="auto"/>
        <w:jc w:val="both"/>
        <w:rPr>
          <w:rFonts w:ascii="HP Simplified" w:eastAsia="Times New Roman" w:hAnsi="HP Simplified" w:cstheme="minorHAnsi"/>
          <w:b/>
          <w:bCs/>
          <w:lang w:eastAsia="es-ES"/>
        </w:rPr>
      </w:pPr>
      <w:proofErr w:type="gramStart"/>
      <w:r>
        <w:rPr>
          <w:rFonts w:ascii="HP Simplified" w:eastAsia="Times New Roman" w:hAnsi="HP Simplified" w:cstheme="minorHAnsi"/>
          <w:b/>
          <w:bCs/>
          <w:lang w:eastAsia="es-ES"/>
        </w:rPr>
        <w:t>SÉPTIM</w:t>
      </w:r>
      <w:r w:rsidR="00D22BF6">
        <w:rPr>
          <w:rFonts w:ascii="HP Simplified" w:eastAsia="Times New Roman" w:hAnsi="HP Simplified" w:cstheme="minorHAnsi"/>
          <w:b/>
          <w:bCs/>
          <w:lang w:eastAsia="es-ES"/>
        </w:rPr>
        <w:t>O</w:t>
      </w:r>
      <w:r>
        <w:rPr>
          <w:rFonts w:ascii="HP Simplified" w:eastAsia="Times New Roman" w:hAnsi="HP Simplified" w:cstheme="minorHAnsi"/>
          <w:b/>
          <w:bCs/>
          <w:lang w:eastAsia="es-ES"/>
        </w:rPr>
        <w:t>.-</w:t>
      </w:r>
      <w:proofErr w:type="gramEnd"/>
      <w:r>
        <w:rPr>
          <w:rFonts w:ascii="HP Simplified" w:eastAsia="Times New Roman" w:hAnsi="HP Simplified" w:cstheme="minorHAnsi"/>
          <w:b/>
          <w:bCs/>
          <w:lang w:eastAsia="es-ES"/>
        </w:rPr>
        <w:t xml:space="preserve"> </w:t>
      </w:r>
      <w:r w:rsidR="002F5C4D" w:rsidRPr="002F5C4D">
        <w:rPr>
          <w:rFonts w:ascii="HP Simplified" w:eastAsia="Times New Roman" w:hAnsi="HP Simplified" w:cstheme="minorHAnsi"/>
          <w:b/>
          <w:bCs/>
          <w:lang w:eastAsia="es-ES"/>
        </w:rPr>
        <w:t>Dada la fragmentación y la incompleta valoración de sinergias, SE VULNERA LA LEY DE EVALUACIÓN AMBIENTAL SUBESTIMANDO LOS IMPACTOS AMBIENTALES Y EL PRINCIPIO DE CAUTELA ESPECIALMENTE</w:t>
      </w:r>
      <w:r>
        <w:rPr>
          <w:rFonts w:ascii="HP Simplified" w:eastAsia="Times New Roman" w:hAnsi="HP Simplified" w:cstheme="minorHAnsi"/>
          <w:b/>
          <w:bCs/>
          <w:lang w:eastAsia="es-ES"/>
        </w:rPr>
        <w:t xml:space="preserve"> EN ASPECTOS RELATIVOS A LA SALUD.</w:t>
      </w:r>
    </w:p>
    <w:p w14:paraId="54863CE2" w14:textId="4B3E1585"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 xml:space="preserve">La </w:t>
      </w:r>
      <w:r w:rsidR="002F5C4D">
        <w:rPr>
          <w:rFonts w:ascii="HP Simplified" w:eastAsia="Times New Roman" w:hAnsi="HP Simplified" w:cstheme="minorHAnsi"/>
          <w:lang w:eastAsia="es-ES"/>
        </w:rPr>
        <w:t>R</w:t>
      </w:r>
      <w:r>
        <w:rPr>
          <w:rFonts w:ascii="HP Simplified" w:eastAsia="Times New Roman" w:hAnsi="HP Simplified" w:cstheme="minorHAnsi"/>
          <w:lang w:eastAsia="es-ES"/>
        </w:rPr>
        <w:t xml:space="preserve">esolución reconoce numerosas afecciones, que, sin embargo, no parecen ser suficientes para detener la tramitación del proyecto: </w:t>
      </w:r>
    </w:p>
    <w:p w14:paraId="3CDA7C39"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“Se ha constatado la presencia, en el ámbito de actuación de los proyectos, de diversas especies incluidas en los Anexos II, V y VI de la Ley 42/2007, de 13 de diciembre, del Patrimonio Natural y de la Biodiversidad, así como en el Listado de Especies Silvestres en Régimen de Protección Especial (en adelante LESRPE) y en el Catálogo Español de Especies Amenazadas, entre las que destacan el aguilucho cenizo (</w:t>
      </w:r>
      <w:proofErr w:type="spellStart"/>
      <w:r>
        <w:rPr>
          <w:rFonts w:ascii="HP Simplified" w:eastAsia="Times New Roman" w:hAnsi="HP Simplified" w:cstheme="minorHAnsi"/>
          <w:i/>
          <w:iCs/>
          <w:lang w:eastAsia="es-ES"/>
        </w:rPr>
        <w:t>Cyrcus</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pygargus</w:t>
      </w:r>
      <w:proofErr w:type="spellEnd"/>
      <w:r>
        <w:rPr>
          <w:rFonts w:ascii="HP Simplified" w:eastAsia="Times New Roman" w:hAnsi="HP Simplified" w:cstheme="minorHAnsi"/>
          <w:i/>
          <w:iCs/>
          <w:lang w:eastAsia="es-ES"/>
        </w:rPr>
        <w:t>), el desmán ibérico (</w:t>
      </w:r>
      <w:proofErr w:type="spellStart"/>
      <w:r>
        <w:rPr>
          <w:rFonts w:ascii="HP Simplified" w:eastAsia="Times New Roman" w:hAnsi="HP Simplified" w:cstheme="minorHAnsi"/>
          <w:i/>
          <w:iCs/>
          <w:lang w:eastAsia="es-ES"/>
        </w:rPr>
        <w:t>Galemys</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pyrenaicus</w:t>
      </w:r>
      <w:proofErr w:type="spellEnd"/>
      <w:r>
        <w:rPr>
          <w:rFonts w:ascii="HP Simplified" w:eastAsia="Times New Roman" w:hAnsi="HP Simplified" w:cstheme="minorHAnsi"/>
          <w:i/>
          <w:iCs/>
          <w:lang w:eastAsia="es-ES"/>
        </w:rPr>
        <w:t xml:space="preserve">) y el murciélago grande de herradura </w:t>
      </w:r>
      <w:proofErr w:type="spellStart"/>
      <w:r>
        <w:rPr>
          <w:rFonts w:ascii="HP Simplified" w:eastAsia="Times New Roman" w:hAnsi="HP Simplified" w:cstheme="minorHAnsi"/>
          <w:i/>
          <w:iCs/>
          <w:lang w:eastAsia="es-ES"/>
        </w:rPr>
        <w:t>Rhinolophus</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ferrumequinum</w:t>
      </w:r>
      <w:proofErr w:type="spellEnd"/>
      <w:r>
        <w:rPr>
          <w:rFonts w:ascii="HP Simplified" w:eastAsia="Times New Roman" w:hAnsi="HP Simplified" w:cstheme="minorHAnsi"/>
          <w:i/>
          <w:iCs/>
          <w:lang w:eastAsia="es-ES"/>
        </w:rPr>
        <w:t>), todos ellos catalogados como vulnerables, y el milano real (</w:t>
      </w:r>
      <w:proofErr w:type="spellStart"/>
      <w:r>
        <w:rPr>
          <w:rFonts w:ascii="HP Simplified" w:eastAsia="Times New Roman" w:hAnsi="HP Simplified" w:cstheme="minorHAnsi"/>
          <w:i/>
          <w:iCs/>
          <w:lang w:eastAsia="es-ES"/>
        </w:rPr>
        <w:t>Milvus</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milvus</w:t>
      </w:r>
      <w:proofErr w:type="spellEnd"/>
      <w:r>
        <w:rPr>
          <w:rFonts w:ascii="HP Simplified" w:eastAsia="Times New Roman" w:hAnsi="HP Simplified" w:cstheme="minorHAnsi"/>
          <w:i/>
          <w:iCs/>
          <w:lang w:eastAsia="es-ES"/>
        </w:rPr>
        <w:t>) y el oso pardo (</w:t>
      </w:r>
      <w:proofErr w:type="spellStart"/>
      <w:r>
        <w:rPr>
          <w:rFonts w:ascii="HP Simplified" w:eastAsia="Times New Roman" w:hAnsi="HP Simplified" w:cstheme="minorHAnsi"/>
          <w:i/>
          <w:iCs/>
          <w:lang w:eastAsia="es-ES"/>
        </w:rPr>
        <w:t>Ursus</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arctos</w:t>
      </w:r>
      <w:proofErr w:type="spellEnd"/>
      <w:r>
        <w:rPr>
          <w:rFonts w:ascii="HP Simplified" w:eastAsia="Times New Roman" w:hAnsi="HP Simplified" w:cstheme="minorHAnsi"/>
          <w:i/>
          <w:iCs/>
          <w:lang w:eastAsia="es-ES"/>
        </w:rPr>
        <w:t>), con categoría «en peligro de extinci</w:t>
      </w:r>
      <w:r>
        <w:rPr>
          <w:rFonts w:ascii="HP Simplified" w:eastAsia="Times New Roman" w:hAnsi="HP Simplified" w:cs="HP Simplified"/>
          <w:i/>
          <w:iCs/>
          <w:lang w:eastAsia="es-ES"/>
        </w:rPr>
        <w:t>ó</w:t>
      </w:r>
      <w:r>
        <w:rPr>
          <w:rFonts w:ascii="HP Simplified" w:eastAsia="Times New Roman" w:hAnsi="HP Simplified" w:cstheme="minorHAnsi"/>
          <w:i/>
          <w:iCs/>
          <w:lang w:eastAsia="es-ES"/>
        </w:rPr>
        <w:t>n</w:t>
      </w:r>
      <w:r>
        <w:rPr>
          <w:rFonts w:ascii="HP Simplified" w:eastAsia="Times New Roman" w:hAnsi="HP Simplified" w:cs="HP Simplified"/>
          <w:i/>
          <w:iCs/>
          <w:lang w:eastAsia="es-ES"/>
        </w:rPr>
        <w:t>»</w:t>
      </w:r>
      <w:r>
        <w:rPr>
          <w:rFonts w:ascii="HP Simplified" w:eastAsia="Times New Roman" w:hAnsi="HP Simplified" w:cstheme="minorHAnsi"/>
          <w:i/>
          <w:iCs/>
          <w:lang w:eastAsia="es-ES"/>
        </w:rPr>
        <w:t>. Respecto al grupo de los quir</w:t>
      </w:r>
      <w:r>
        <w:rPr>
          <w:rFonts w:ascii="HP Simplified" w:eastAsia="Times New Roman" w:hAnsi="HP Simplified" w:cs="HP Simplified"/>
          <w:i/>
          <w:iCs/>
          <w:lang w:eastAsia="es-ES"/>
        </w:rPr>
        <w:t>ó</w:t>
      </w:r>
      <w:r>
        <w:rPr>
          <w:rFonts w:ascii="HP Simplified" w:eastAsia="Times New Roman" w:hAnsi="HP Simplified" w:cstheme="minorHAnsi"/>
          <w:i/>
          <w:iCs/>
          <w:lang w:eastAsia="es-ES"/>
        </w:rPr>
        <w:t>pteros, las colonias conocidas m</w:t>
      </w:r>
      <w:r>
        <w:rPr>
          <w:rFonts w:ascii="HP Simplified" w:eastAsia="Times New Roman" w:hAnsi="HP Simplified" w:cs="HP Simplified"/>
          <w:i/>
          <w:iCs/>
          <w:lang w:eastAsia="es-ES"/>
        </w:rPr>
        <w:t>á</w:t>
      </w:r>
      <w:r>
        <w:rPr>
          <w:rFonts w:ascii="HP Simplified" w:eastAsia="Times New Roman" w:hAnsi="HP Simplified" w:cstheme="minorHAnsi"/>
          <w:i/>
          <w:iCs/>
          <w:lang w:eastAsia="es-ES"/>
        </w:rPr>
        <w:t xml:space="preserve">s cercanas al proyecto del Nudo 400 kV ESTE se localizan en Quintana del Castillo y en las inmediaciones del embalse de </w:t>
      </w:r>
      <w:proofErr w:type="spellStart"/>
      <w:r>
        <w:rPr>
          <w:rFonts w:ascii="HP Simplified" w:eastAsia="Times New Roman" w:hAnsi="HP Simplified" w:cstheme="minorHAnsi"/>
          <w:i/>
          <w:iCs/>
          <w:lang w:eastAsia="es-ES"/>
        </w:rPr>
        <w:t>Villameca</w:t>
      </w:r>
      <w:proofErr w:type="spellEnd"/>
      <w:r>
        <w:rPr>
          <w:rFonts w:ascii="HP Simplified" w:eastAsia="Times New Roman" w:hAnsi="HP Simplified" w:cstheme="minorHAnsi"/>
          <w:i/>
          <w:iCs/>
          <w:lang w:eastAsia="es-ES"/>
        </w:rPr>
        <w:t xml:space="preserve">. </w:t>
      </w:r>
    </w:p>
    <w:p w14:paraId="24DC738C"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lang w:eastAsia="es-ES"/>
        </w:rPr>
        <w:t xml:space="preserve">Por otra parte, en el </w:t>
      </w:r>
      <w:proofErr w:type="spellStart"/>
      <w:r>
        <w:rPr>
          <w:rFonts w:ascii="HP Simplified" w:eastAsia="Times New Roman" w:hAnsi="HP Simplified" w:cstheme="minorHAnsi"/>
          <w:lang w:eastAsia="es-ES"/>
        </w:rPr>
        <w:t>EsIA</w:t>
      </w:r>
      <w:proofErr w:type="spellEnd"/>
      <w:r>
        <w:rPr>
          <w:rFonts w:ascii="HP Simplified" w:eastAsia="Times New Roman" w:hAnsi="HP Simplified" w:cstheme="minorHAnsi"/>
          <w:lang w:eastAsia="es-ES"/>
        </w:rPr>
        <w:t xml:space="preserve"> se identifican los Hábitats de Interés Comunitario (en adelante HIC) afectados por el proyecto que corresponden con </w:t>
      </w:r>
      <w:r>
        <w:rPr>
          <w:rFonts w:ascii="HP Simplified" w:eastAsia="Times New Roman" w:hAnsi="HP Simplified" w:cstheme="minorHAnsi"/>
          <w:i/>
          <w:iCs/>
          <w:lang w:eastAsia="es-ES"/>
        </w:rPr>
        <w:t xml:space="preserve">Lagos eutróficos naturales con vegetación </w:t>
      </w:r>
      <w:proofErr w:type="spellStart"/>
      <w:r>
        <w:rPr>
          <w:rFonts w:ascii="HP Simplified" w:eastAsia="Times New Roman" w:hAnsi="HP Simplified" w:cstheme="minorHAnsi"/>
          <w:i/>
          <w:iCs/>
          <w:lang w:eastAsia="es-ES"/>
        </w:rPr>
        <w:t>Magnopotamion</w:t>
      </w:r>
      <w:proofErr w:type="spellEnd"/>
      <w:r>
        <w:rPr>
          <w:rFonts w:ascii="HP Simplified" w:eastAsia="Times New Roman" w:hAnsi="HP Simplified" w:cstheme="minorHAnsi"/>
          <w:i/>
          <w:iCs/>
          <w:lang w:eastAsia="es-ES"/>
        </w:rPr>
        <w:t xml:space="preserve"> o </w:t>
      </w:r>
      <w:proofErr w:type="spellStart"/>
      <w:r>
        <w:rPr>
          <w:rFonts w:ascii="HP Simplified" w:eastAsia="Times New Roman" w:hAnsi="HP Simplified" w:cstheme="minorHAnsi"/>
          <w:i/>
          <w:iCs/>
          <w:lang w:eastAsia="es-ES"/>
        </w:rPr>
        <w:t>Hydrocharition</w:t>
      </w:r>
      <w:proofErr w:type="spellEnd"/>
      <w:r>
        <w:rPr>
          <w:rFonts w:ascii="HP Simplified" w:eastAsia="Times New Roman" w:hAnsi="HP Simplified" w:cstheme="minorHAnsi"/>
          <w:i/>
          <w:iCs/>
          <w:lang w:eastAsia="es-ES"/>
        </w:rPr>
        <w:t xml:space="preserve"> (3150), Ríos mediterráneos de caudal permanente con </w:t>
      </w:r>
      <w:proofErr w:type="spellStart"/>
      <w:r>
        <w:rPr>
          <w:rFonts w:ascii="HP Simplified" w:eastAsia="Times New Roman" w:hAnsi="HP Simplified" w:cstheme="minorHAnsi"/>
          <w:i/>
          <w:iCs/>
          <w:lang w:eastAsia="es-ES"/>
        </w:rPr>
        <w:t>Glaucium</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flavum</w:t>
      </w:r>
      <w:proofErr w:type="spellEnd"/>
      <w:r>
        <w:rPr>
          <w:rFonts w:ascii="HP Simplified" w:eastAsia="Times New Roman" w:hAnsi="HP Simplified" w:cstheme="minorHAnsi"/>
          <w:i/>
          <w:iCs/>
          <w:lang w:eastAsia="es-ES"/>
        </w:rPr>
        <w:t xml:space="preserve"> (3250), Brezales secos europeos (4030), Brezales </w:t>
      </w:r>
      <w:proofErr w:type="spellStart"/>
      <w:r>
        <w:rPr>
          <w:rFonts w:ascii="HP Simplified" w:eastAsia="Times New Roman" w:hAnsi="HP Simplified" w:cstheme="minorHAnsi"/>
          <w:i/>
          <w:iCs/>
          <w:lang w:eastAsia="es-ES"/>
        </w:rPr>
        <w:t>oromediterráneos</w:t>
      </w:r>
      <w:proofErr w:type="spellEnd"/>
      <w:r>
        <w:rPr>
          <w:rFonts w:ascii="HP Simplified" w:eastAsia="Times New Roman" w:hAnsi="HP Simplified" w:cstheme="minorHAnsi"/>
          <w:i/>
          <w:iCs/>
          <w:lang w:eastAsia="es-ES"/>
        </w:rPr>
        <w:t xml:space="preserve"> endémicos con aliaga (4090), Prados húmedos mediterráneos de hierbas altas del </w:t>
      </w:r>
      <w:proofErr w:type="spellStart"/>
      <w:r>
        <w:rPr>
          <w:rFonts w:ascii="HP Simplified" w:eastAsia="Times New Roman" w:hAnsi="HP Simplified" w:cstheme="minorHAnsi"/>
          <w:i/>
          <w:iCs/>
          <w:lang w:eastAsia="es-ES"/>
        </w:rPr>
        <w:t>MolinionHoloschoenion</w:t>
      </w:r>
      <w:proofErr w:type="spellEnd"/>
      <w:r>
        <w:rPr>
          <w:rFonts w:ascii="HP Simplified" w:eastAsia="Times New Roman" w:hAnsi="HP Simplified" w:cstheme="minorHAnsi"/>
          <w:i/>
          <w:iCs/>
          <w:lang w:eastAsia="es-ES"/>
        </w:rPr>
        <w:t xml:space="preserve">: Juncal churrero ibérico oriental (6420), </w:t>
      </w:r>
      <w:proofErr w:type="spellStart"/>
      <w:r>
        <w:rPr>
          <w:rFonts w:ascii="HP Simplified" w:eastAsia="Times New Roman" w:hAnsi="HP Simplified" w:cstheme="minorHAnsi"/>
          <w:i/>
          <w:iCs/>
          <w:lang w:eastAsia="es-ES"/>
        </w:rPr>
        <w:t>Megaforbios</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eutrofos</w:t>
      </w:r>
      <w:proofErr w:type="spellEnd"/>
      <w:r>
        <w:rPr>
          <w:rFonts w:ascii="HP Simplified" w:eastAsia="Times New Roman" w:hAnsi="HP Simplified" w:cstheme="minorHAnsi"/>
          <w:i/>
          <w:iCs/>
          <w:lang w:eastAsia="es-ES"/>
        </w:rPr>
        <w:t xml:space="preserve"> hidrófilos de las orlas de llanura y de los pisos montano a alpino (6430), Roquedos silíceos con vegetación pionera del Sedo-</w:t>
      </w:r>
      <w:proofErr w:type="spellStart"/>
      <w:r>
        <w:rPr>
          <w:rFonts w:ascii="HP Simplified" w:eastAsia="Times New Roman" w:hAnsi="HP Simplified" w:cstheme="minorHAnsi"/>
          <w:i/>
          <w:iCs/>
          <w:lang w:eastAsia="es-ES"/>
        </w:rPr>
        <w:t>Scleranthion</w:t>
      </w:r>
      <w:proofErr w:type="spellEnd"/>
      <w:r>
        <w:rPr>
          <w:rFonts w:ascii="HP Simplified" w:eastAsia="Times New Roman" w:hAnsi="HP Simplified" w:cstheme="minorHAnsi"/>
          <w:i/>
          <w:iCs/>
          <w:lang w:eastAsia="es-ES"/>
        </w:rPr>
        <w:t xml:space="preserve"> o del Sedo </w:t>
      </w:r>
      <w:proofErr w:type="spellStart"/>
      <w:r>
        <w:rPr>
          <w:rFonts w:ascii="HP Simplified" w:eastAsia="Times New Roman" w:hAnsi="HP Simplified" w:cstheme="minorHAnsi"/>
          <w:i/>
          <w:iCs/>
          <w:lang w:eastAsia="es-ES"/>
        </w:rPr>
        <w:t>albi-Veronicion</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dillenii</w:t>
      </w:r>
      <w:proofErr w:type="spellEnd"/>
      <w:r>
        <w:rPr>
          <w:rFonts w:ascii="HP Simplified" w:eastAsia="Times New Roman" w:hAnsi="HP Simplified" w:cstheme="minorHAnsi"/>
          <w:i/>
          <w:iCs/>
          <w:lang w:eastAsia="es-ES"/>
        </w:rPr>
        <w:t xml:space="preserve"> (8230), Robledales galaico-portugueses con Quercus </w:t>
      </w:r>
      <w:proofErr w:type="spellStart"/>
      <w:r>
        <w:rPr>
          <w:rFonts w:ascii="HP Simplified" w:eastAsia="Times New Roman" w:hAnsi="HP Simplified" w:cstheme="minorHAnsi"/>
          <w:i/>
          <w:iCs/>
          <w:lang w:eastAsia="es-ES"/>
        </w:rPr>
        <w:t>robur</w:t>
      </w:r>
      <w:proofErr w:type="spellEnd"/>
      <w:r>
        <w:rPr>
          <w:rFonts w:ascii="HP Simplified" w:eastAsia="Times New Roman" w:hAnsi="HP Simplified" w:cstheme="minorHAnsi"/>
          <w:i/>
          <w:iCs/>
          <w:lang w:eastAsia="es-ES"/>
        </w:rPr>
        <w:t xml:space="preserve"> y Quercus </w:t>
      </w:r>
      <w:proofErr w:type="spellStart"/>
      <w:r>
        <w:rPr>
          <w:rFonts w:ascii="HP Simplified" w:eastAsia="Times New Roman" w:hAnsi="HP Simplified" w:cstheme="minorHAnsi"/>
          <w:i/>
          <w:iCs/>
          <w:lang w:eastAsia="es-ES"/>
        </w:rPr>
        <w:t>pyrenaica</w:t>
      </w:r>
      <w:proofErr w:type="spellEnd"/>
      <w:r>
        <w:rPr>
          <w:rFonts w:ascii="HP Simplified" w:eastAsia="Times New Roman" w:hAnsi="HP Simplified" w:cstheme="minorHAnsi"/>
          <w:i/>
          <w:iCs/>
          <w:lang w:eastAsia="es-ES"/>
        </w:rPr>
        <w:t xml:space="preserve"> (9230), Bosques de </w:t>
      </w:r>
      <w:proofErr w:type="spellStart"/>
      <w:r>
        <w:rPr>
          <w:rFonts w:ascii="HP Simplified" w:eastAsia="Times New Roman" w:hAnsi="HP Simplified" w:cstheme="minorHAnsi"/>
          <w:i/>
          <w:iCs/>
          <w:lang w:eastAsia="es-ES"/>
        </w:rPr>
        <w:t>Castanea</w:t>
      </w:r>
      <w:proofErr w:type="spellEnd"/>
      <w:r>
        <w:rPr>
          <w:rFonts w:ascii="HP Simplified" w:eastAsia="Times New Roman" w:hAnsi="HP Simplified" w:cstheme="minorHAnsi"/>
          <w:i/>
          <w:iCs/>
          <w:lang w:eastAsia="es-ES"/>
        </w:rPr>
        <w:t xml:space="preserve"> sativa (9260), Bosques galer</w:t>
      </w:r>
      <w:r>
        <w:rPr>
          <w:rFonts w:ascii="HP Simplified" w:eastAsia="Times New Roman" w:hAnsi="HP Simplified" w:cs="HP Simplified"/>
          <w:i/>
          <w:iCs/>
          <w:lang w:eastAsia="es-ES"/>
        </w:rPr>
        <w:t>í</w:t>
      </w:r>
      <w:r>
        <w:rPr>
          <w:rFonts w:ascii="HP Simplified" w:eastAsia="Times New Roman" w:hAnsi="HP Simplified" w:cstheme="minorHAnsi"/>
          <w:i/>
          <w:iCs/>
          <w:lang w:eastAsia="es-ES"/>
        </w:rPr>
        <w:t xml:space="preserve">a de </w:t>
      </w:r>
      <w:proofErr w:type="spellStart"/>
      <w:r>
        <w:rPr>
          <w:rFonts w:ascii="HP Simplified" w:eastAsia="Times New Roman" w:hAnsi="HP Simplified" w:cstheme="minorHAnsi"/>
          <w:i/>
          <w:iCs/>
          <w:lang w:eastAsia="es-ES"/>
        </w:rPr>
        <w:t>Salix</w:t>
      </w:r>
      <w:proofErr w:type="spellEnd"/>
      <w:r>
        <w:rPr>
          <w:rFonts w:ascii="HP Simplified" w:eastAsia="Times New Roman" w:hAnsi="HP Simplified" w:cstheme="minorHAnsi"/>
          <w:i/>
          <w:iCs/>
          <w:lang w:eastAsia="es-ES"/>
        </w:rPr>
        <w:t xml:space="preserve"> alba y </w:t>
      </w:r>
      <w:proofErr w:type="spellStart"/>
      <w:r>
        <w:rPr>
          <w:rFonts w:ascii="HP Simplified" w:eastAsia="Times New Roman" w:hAnsi="HP Simplified" w:cstheme="minorHAnsi"/>
          <w:i/>
          <w:iCs/>
          <w:lang w:eastAsia="es-ES"/>
        </w:rPr>
        <w:t>Populus</w:t>
      </w:r>
      <w:proofErr w:type="spellEnd"/>
      <w:r>
        <w:rPr>
          <w:rFonts w:ascii="HP Simplified" w:eastAsia="Times New Roman" w:hAnsi="HP Simplified" w:cstheme="minorHAnsi"/>
          <w:i/>
          <w:iCs/>
          <w:lang w:eastAsia="es-ES"/>
        </w:rPr>
        <w:t xml:space="preserve"> alba (92A0) y Encinares de Quercus </w:t>
      </w:r>
      <w:proofErr w:type="spellStart"/>
      <w:r>
        <w:rPr>
          <w:rFonts w:ascii="HP Simplified" w:eastAsia="Times New Roman" w:hAnsi="HP Simplified" w:cstheme="minorHAnsi"/>
          <w:i/>
          <w:iCs/>
          <w:lang w:eastAsia="es-ES"/>
        </w:rPr>
        <w:t>ilex</w:t>
      </w:r>
      <w:proofErr w:type="spellEnd"/>
      <w:r>
        <w:rPr>
          <w:rFonts w:ascii="HP Simplified" w:eastAsia="Times New Roman" w:hAnsi="HP Simplified" w:cstheme="minorHAnsi"/>
          <w:i/>
          <w:iCs/>
          <w:lang w:eastAsia="es-ES"/>
        </w:rPr>
        <w:t xml:space="preserve"> y Quercus </w:t>
      </w:r>
      <w:proofErr w:type="spellStart"/>
      <w:r>
        <w:rPr>
          <w:rFonts w:ascii="HP Simplified" w:eastAsia="Times New Roman" w:hAnsi="HP Simplified" w:cstheme="minorHAnsi"/>
          <w:i/>
          <w:iCs/>
          <w:lang w:eastAsia="es-ES"/>
        </w:rPr>
        <w:t>Rotundifolia</w:t>
      </w:r>
      <w:proofErr w:type="spellEnd"/>
      <w:r>
        <w:rPr>
          <w:rFonts w:ascii="HP Simplified" w:eastAsia="Times New Roman" w:hAnsi="HP Simplified" w:cstheme="minorHAnsi"/>
          <w:i/>
          <w:iCs/>
          <w:lang w:eastAsia="es-ES"/>
        </w:rPr>
        <w:t xml:space="preserve"> (9340) y con los HIC prioritarios Zonas subest</w:t>
      </w:r>
      <w:r>
        <w:rPr>
          <w:rFonts w:ascii="HP Simplified" w:eastAsia="Times New Roman" w:hAnsi="HP Simplified" w:cs="HP Simplified"/>
          <w:i/>
          <w:iCs/>
          <w:lang w:eastAsia="es-ES"/>
        </w:rPr>
        <w:t>é</w:t>
      </w:r>
      <w:r>
        <w:rPr>
          <w:rFonts w:ascii="HP Simplified" w:eastAsia="Times New Roman" w:hAnsi="HP Simplified" w:cstheme="minorHAnsi"/>
          <w:i/>
          <w:iCs/>
          <w:lang w:eastAsia="es-ES"/>
        </w:rPr>
        <w:t>picas de gram</w:t>
      </w:r>
      <w:r>
        <w:rPr>
          <w:rFonts w:ascii="HP Simplified" w:eastAsia="Times New Roman" w:hAnsi="HP Simplified" w:cs="HP Simplified"/>
          <w:i/>
          <w:iCs/>
          <w:lang w:eastAsia="es-ES"/>
        </w:rPr>
        <w:t>í</w:t>
      </w:r>
      <w:r>
        <w:rPr>
          <w:rFonts w:ascii="HP Simplified" w:eastAsia="Times New Roman" w:hAnsi="HP Simplified" w:cstheme="minorHAnsi"/>
          <w:i/>
          <w:iCs/>
          <w:lang w:eastAsia="es-ES"/>
        </w:rPr>
        <w:t xml:space="preserve">neas y anuales de </w:t>
      </w:r>
      <w:proofErr w:type="spellStart"/>
      <w:r>
        <w:rPr>
          <w:rFonts w:ascii="HP Simplified" w:eastAsia="Times New Roman" w:hAnsi="HP Simplified" w:cstheme="minorHAnsi"/>
          <w:i/>
          <w:iCs/>
          <w:lang w:eastAsia="es-ES"/>
        </w:rPr>
        <w:t>Thero-Brachypodietea</w:t>
      </w:r>
      <w:proofErr w:type="spellEnd"/>
      <w:r>
        <w:rPr>
          <w:rFonts w:ascii="HP Simplified" w:eastAsia="Times New Roman" w:hAnsi="HP Simplified" w:cstheme="minorHAnsi"/>
          <w:i/>
          <w:iCs/>
          <w:lang w:eastAsia="es-ES"/>
        </w:rPr>
        <w:t xml:space="preserve"> (6220*) y Bosques aluviales de </w:t>
      </w:r>
      <w:proofErr w:type="spellStart"/>
      <w:r>
        <w:rPr>
          <w:rFonts w:ascii="HP Simplified" w:eastAsia="Times New Roman" w:hAnsi="HP Simplified" w:cstheme="minorHAnsi"/>
          <w:i/>
          <w:iCs/>
          <w:lang w:eastAsia="es-ES"/>
        </w:rPr>
        <w:t>Alnus</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glu</w:t>
      </w:r>
      <w:r>
        <w:rPr>
          <w:rFonts w:ascii="Calibri" w:eastAsia="Times New Roman" w:hAnsi="Calibri" w:cs="Calibri"/>
          <w:i/>
          <w:iCs/>
          <w:lang w:eastAsia="es-ES"/>
        </w:rPr>
        <w:t>Ɵ</w:t>
      </w:r>
      <w:r>
        <w:rPr>
          <w:rFonts w:ascii="HP Simplified" w:eastAsia="Times New Roman" w:hAnsi="HP Simplified" w:cstheme="minorHAnsi"/>
          <w:i/>
          <w:iCs/>
          <w:lang w:eastAsia="es-ES"/>
        </w:rPr>
        <w:t>nosa</w:t>
      </w:r>
      <w:proofErr w:type="spellEnd"/>
      <w:r>
        <w:rPr>
          <w:rFonts w:ascii="HP Simplified" w:eastAsia="Times New Roman" w:hAnsi="HP Simplified" w:cstheme="minorHAnsi"/>
          <w:i/>
          <w:iCs/>
          <w:lang w:eastAsia="es-ES"/>
        </w:rPr>
        <w:t xml:space="preserve"> y </w:t>
      </w:r>
      <w:proofErr w:type="spellStart"/>
      <w:r>
        <w:rPr>
          <w:rFonts w:ascii="HP Simplified" w:eastAsia="Times New Roman" w:hAnsi="HP Simplified" w:cstheme="minorHAnsi"/>
          <w:i/>
          <w:iCs/>
          <w:lang w:eastAsia="es-ES"/>
        </w:rPr>
        <w:t>Fraxinus</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excelsior</w:t>
      </w:r>
      <w:proofErr w:type="spellEnd"/>
      <w:r>
        <w:rPr>
          <w:rFonts w:ascii="HP Simplified" w:eastAsia="Times New Roman" w:hAnsi="HP Simplified" w:cstheme="minorHAnsi"/>
          <w:i/>
          <w:iCs/>
          <w:lang w:eastAsia="es-ES"/>
        </w:rPr>
        <w:t xml:space="preserve"> (91E0*). En relaci</w:t>
      </w:r>
      <w:r>
        <w:rPr>
          <w:rFonts w:ascii="HP Simplified" w:eastAsia="Times New Roman" w:hAnsi="HP Simplified" w:cs="HP Simplified"/>
          <w:i/>
          <w:iCs/>
          <w:lang w:eastAsia="es-ES"/>
        </w:rPr>
        <w:t>ó</w:t>
      </w:r>
      <w:r>
        <w:rPr>
          <w:rFonts w:ascii="HP Simplified" w:eastAsia="Times New Roman" w:hAnsi="HP Simplified" w:cstheme="minorHAnsi"/>
          <w:i/>
          <w:iCs/>
          <w:lang w:eastAsia="es-ES"/>
        </w:rPr>
        <w:t xml:space="preserve">n con el cumplimiento de lo previsto en el </w:t>
      </w:r>
      <w:proofErr w:type="spellStart"/>
      <w:r>
        <w:rPr>
          <w:rFonts w:ascii="HP Simplified" w:eastAsia="Times New Roman" w:hAnsi="HP Simplified" w:cstheme="minorHAnsi"/>
          <w:i/>
          <w:iCs/>
          <w:lang w:eastAsia="es-ES"/>
        </w:rPr>
        <w:t>ar</w:t>
      </w:r>
      <w:r>
        <w:rPr>
          <w:rFonts w:ascii="Calibri" w:eastAsia="Times New Roman" w:hAnsi="Calibri" w:cs="Calibri"/>
          <w:i/>
          <w:iCs/>
          <w:lang w:eastAsia="es-ES"/>
        </w:rPr>
        <w:t>ơ</w:t>
      </w:r>
      <w:r>
        <w:rPr>
          <w:rFonts w:ascii="HP Simplified" w:eastAsia="Times New Roman" w:hAnsi="HP Simplified" w:cstheme="minorHAnsi"/>
          <w:i/>
          <w:iCs/>
          <w:lang w:eastAsia="es-ES"/>
        </w:rPr>
        <w:t>culo</w:t>
      </w:r>
      <w:proofErr w:type="spellEnd"/>
      <w:r>
        <w:rPr>
          <w:rFonts w:ascii="HP Simplified" w:eastAsia="Times New Roman" w:hAnsi="HP Simplified" w:cstheme="minorHAnsi"/>
          <w:i/>
          <w:iCs/>
          <w:lang w:eastAsia="es-ES"/>
        </w:rPr>
        <w:t xml:space="preserve"> 4, punto 3, del Decreto 63/2007, de 14 de junio, por el que se crean el Cat</w:t>
      </w:r>
      <w:r>
        <w:rPr>
          <w:rFonts w:ascii="HP Simplified" w:eastAsia="Times New Roman" w:hAnsi="HP Simplified" w:cs="HP Simplified"/>
          <w:i/>
          <w:iCs/>
          <w:lang w:eastAsia="es-ES"/>
        </w:rPr>
        <w:t>á</w:t>
      </w:r>
      <w:r>
        <w:rPr>
          <w:rFonts w:ascii="HP Simplified" w:eastAsia="Times New Roman" w:hAnsi="HP Simplified" w:cstheme="minorHAnsi"/>
          <w:i/>
          <w:iCs/>
          <w:lang w:eastAsia="es-ES"/>
        </w:rPr>
        <w:t>logo de Flora Protegida de Castilla y Le</w:t>
      </w:r>
      <w:r>
        <w:rPr>
          <w:rFonts w:ascii="HP Simplified" w:eastAsia="Times New Roman" w:hAnsi="HP Simplified" w:cs="HP Simplified"/>
          <w:i/>
          <w:iCs/>
          <w:lang w:eastAsia="es-ES"/>
        </w:rPr>
        <w:t>ó</w:t>
      </w:r>
      <w:r>
        <w:rPr>
          <w:rFonts w:ascii="HP Simplified" w:eastAsia="Times New Roman" w:hAnsi="HP Simplified" w:cstheme="minorHAnsi"/>
          <w:i/>
          <w:iCs/>
          <w:lang w:eastAsia="es-ES"/>
        </w:rPr>
        <w:t>n y la figura de protecci</w:t>
      </w:r>
      <w:r>
        <w:rPr>
          <w:rFonts w:ascii="HP Simplified" w:eastAsia="Times New Roman" w:hAnsi="HP Simplified" w:cs="HP Simplified"/>
          <w:i/>
          <w:iCs/>
          <w:lang w:eastAsia="es-ES"/>
        </w:rPr>
        <w:t>ó</w:t>
      </w:r>
      <w:r>
        <w:rPr>
          <w:rFonts w:ascii="HP Simplified" w:eastAsia="Times New Roman" w:hAnsi="HP Simplified" w:cstheme="minorHAnsi"/>
          <w:i/>
          <w:iCs/>
          <w:lang w:eastAsia="es-ES"/>
        </w:rPr>
        <w:t xml:space="preserve">n denominada </w:t>
      </w:r>
      <w:proofErr w:type="spellStart"/>
      <w:r>
        <w:rPr>
          <w:rFonts w:ascii="HP Simplified" w:eastAsia="Times New Roman" w:hAnsi="HP Simplified" w:cstheme="minorHAnsi"/>
          <w:i/>
          <w:iCs/>
          <w:lang w:eastAsia="es-ES"/>
        </w:rPr>
        <w:t>Microrreserva</w:t>
      </w:r>
      <w:proofErr w:type="spellEnd"/>
      <w:r>
        <w:rPr>
          <w:rFonts w:ascii="HP Simplified" w:eastAsia="Times New Roman" w:hAnsi="HP Simplified" w:cstheme="minorHAnsi"/>
          <w:i/>
          <w:iCs/>
          <w:lang w:eastAsia="es-ES"/>
        </w:rPr>
        <w:t xml:space="preserve"> de Flora, se hace constar que, consultada la informaci</w:t>
      </w:r>
      <w:r>
        <w:rPr>
          <w:rFonts w:ascii="HP Simplified" w:eastAsia="Times New Roman" w:hAnsi="HP Simplified" w:cs="HP Simplified"/>
          <w:i/>
          <w:iCs/>
          <w:lang w:eastAsia="es-ES"/>
        </w:rPr>
        <w:t>ó</w:t>
      </w:r>
      <w:r>
        <w:rPr>
          <w:rFonts w:ascii="HP Simplified" w:eastAsia="Times New Roman" w:hAnsi="HP Simplified" w:cstheme="minorHAnsi"/>
          <w:i/>
          <w:iCs/>
          <w:lang w:eastAsia="es-ES"/>
        </w:rPr>
        <w:t>n disponible de la consejer</w:t>
      </w:r>
      <w:r>
        <w:rPr>
          <w:rFonts w:ascii="HP Simplified" w:eastAsia="Times New Roman" w:hAnsi="HP Simplified" w:cs="HP Simplified"/>
          <w:i/>
          <w:iCs/>
          <w:lang w:eastAsia="es-ES"/>
        </w:rPr>
        <w:t>í</w:t>
      </w:r>
      <w:r>
        <w:rPr>
          <w:rFonts w:ascii="HP Simplified" w:eastAsia="Times New Roman" w:hAnsi="HP Simplified" w:cstheme="minorHAnsi"/>
          <w:i/>
          <w:iCs/>
          <w:lang w:eastAsia="es-ES"/>
        </w:rPr>
        <w:t xml:space="preserve">a, en el </w:t>
      </w:r>
      <w:r>
        <w:rPr>
          <w:rFonts w:ascii="HP Simplified" w:eastAsia="Times New Roman" w:hAnsi="HP Simplified" w:cs="HP Simplified"/>
          <w:i/>
          <w:iCs/>
          <w:lang w:eastAsia="es-ES"/>
        </w:rPr>
        <w:t>á</w:t>
      </w:r>
      <w:r>
        <w:rPr>
          <w:rFonts w:ascii="HP Simplified" w:eastAsia="Times New Roman" w:hAnsi="HP Simplified" w:cstheme="minorHAnsi"/>
          <w:i/>
          <w:iCs/>
          <w:lang w:eastAsia="es-ES"/>
        </w:rPr>
        <w:t>mbito de afecci</w:t>
      </w:r>
      <w:r>
        <w:rPr>
          <w:rFonts w:ascii="HP Simplified" w:eastAsia="Times New Roman" w:hAnsi="HP Simplified" w:cs="HP Simplified"/>
          <w:i/>
          <w:iCs/>
          <w:lang w:eastAsia="es-ES"/>
        </w:rPr>
        <w:t>ó</w:t>
      </w:r>
      <w:r>
        <w:rPr>
          <w:rFonts w:ascii="HP Simplified" w:eastAsia="Times New Roman" w:hAnsi="HP Simplified" w:cstheme="minorHAnsi"/>
          <w:i/>
          <w:iCs/>
          <w:lang w:eastAsia="es-ES"/>
        </w:rPr>
        <w:t>n del proyecto, se se</w:t>
      </w:r>
      <w:r>
        <w:rPr>
          <w:rFonts w:ascii="HP Simplified" w:eastAsia="Times New Roman" w:hAnsi="HP Simplified" w:cs="HP Simplified"/>
          <w:i/>
          <w:iCs/>
          <w:lang w:eastAsia="es-ES"/>
        </w:rPr>
        <w:t>ñ</w:t>
      </w:r>
      <w:r>
        <w:rPr>
          <w:rFonts w:ascii="HP Simplified" w:eastAsia="Times New Roman" w:hAnsi="HP Simplified" w:cstheme="minorHAnsi"/>
          <w:i/>
          <w:iCs/>
          <w:lang w:eastAsia="es-ES"/>
        </w:rPr>
        <w:t>alan la presencia de especies catalogadas de atenci</w:t>
      </w:r>
      <w:r>
        <w:rPr>
          <w:rFonts w:ascii="HP Simplified" w:eastAsia="Times New Roman" w:hAnsi="HP Simplified" w:cs="HP Simplified"/>
          <w:i/>
          <w:iCs/>
          <w:lang w:eastAsia="es-ES"/>
        </w:rPr>
        <w:t>ó</w:t>
      </w:r>
      <w:r>
        <w:rPr>
          <w:rFonts w:ascii="HP Simplified" w:eastAsia="Times New Roman" w:hAnsi="HP Simplified" w:cstheme="minorHAnsi"/>
          <w:i/>
          <w:iCs/>
          <w:lang w:eastAsia="es-ES"/>
        </w:rPr>
        <w:t>n preferente: Atropa bella-</w:t>
      </w:r>
      <w:proofErr w:type="spellStart"/>
      <w:r>
        <w:rPr>
          <w:rFonts w:ascii="HP Simplified" w:eastAsia="Times New Roman" w:hAnsi="HP Simplified" w:cstheme="minorHAnsi"/>
          <w:i/>
          <w:iCs/>
          <w:lang w:eastAsia="es-ES"/>
        </w:rPr>
        <w:t>donna</w:t>
      </w:r>
      <w:proofErr w:type="spellEnd"/>
      <w:r>
        <w:rPr>
          <w:rFonts w:ascii="HP Simplified" w:eastAsia="Times New Roman" w:hAnsi="HP Simplified" w:cstheme="minorHAnsi"/>
          <w:i/>
          <w:iCs/>
          <w:lang w:eastAsia="es-ES"/>
        </w:rPr>
        <w:t xml:space="preserve"> L.; </w:t>
      </w:r>
      <w:proofErr w:type="spellStart"/>
      <w:r>
        <w:rPr>
          <w:rFonts w:ascii="HP Simplified" w:eastAsia="Times New Roman" w:hAnsi="HP Simplified" w:cstheme="minorHAnsi"/>
          <w:i/>
          <w:iCs/>
          <w:lang w:eastAsia="es-ES"/>
        </w:rPr>
        <w:t>Callitriche</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palustris</w:t>
      </w:r>
      <w:proofErr w:type="spellEnd"/>
      <w:r>
        <w:rPr>
          <w:rFonts w:ascii="HP Simplified" w:eastAsia="Times New Roman" w:hAnsi="HP Simplified" w:cstheme="minorHAnsi"/>
          <w:i/>
          <w:iCs/>
          <w:lang w:eastAsia="es-ES"/>
        </w:rPr>
        <w:t xml:space="preserve"> L.; </w:t>
      </w:r>
      <w:proofErr w:type="spellStart"/>
      <w:r>
        <w:rPr>
          <w:rFonts w:ascii="HP Simplified" w:eastAsia="Times New Roman" w:hAnsi="HP Simplified" w:cstheme="minorHAnsi"/>
          <w:i/>
          <w:iCs/>
          <w:lang w:eastAsia="es-ES"/>
        </w:rPr>
        <w:t>Epipactis</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tremolsii</w:t>
      </w:r>
      <w:proofErr w:type="spellEnd"/>
      <w:r>
        <w:rPr>
          <w:rFonts w:ascii="HP Simplified" w:eastAsia="Times New Roman" w:hAnsi="HP Simplified" w:cstheme="minorHAnsi"/>
          <w:i/>
          <w:iCs/>
          <w:lang w:eastAsia="es-ES"/>
        </w:rPr>
        <w:t xml:space="preserve"> C. Pau; </w:t>
      </w:r>
      <w:proofErr w:type="spellStart"/>
      <w:r>
        <w:rPr>
          <w:rFonts w:ascii="HP Simplified" w:eastAsia="Times New Roman" w:hAnsi="HP Simplified" w:cstheme="minorHAnsi"/>
          <w:i/>
          <w:iCs/>
          <w:lang w:eastAsia="es-ES"/>
        </w:rPr>
        <w:t>Eryngium</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duriaei</w:t>
      </w:r>
      <w:proofErr w:type="spellEnd"/>
      <w:r>
        <w:rPr>
          <w:rFonts w:ascii="HP Simplified" w:eastAsia="Times New Roman" w:hAnsi="HP Simplified" w:cstheme="minorHAnsi"/>
          <w:i/>
          <w:iCs/>
          <w:lang w:eastAsia="es-ES"/>
        </w:rPr>
        <w:t xml:space="preserve"> J. Gay ex </w:t>
      </w:r>
      <w:proofErr w:type="spellStart"/>
      <w:r>
        <w:rPr>
          <w:rFonts w:ascii="HP Simplified" w:eastAsia="Times New Roman" w:hAnsi="HP Simplified" w:cstheme="minorHAnsi"/>
          <w:i/>
          <w:iCs/>
          <w:lang w:eastAsia="es-ES"/>
        </w:rPr>
        <w:t>Boiss</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Galium</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scabrum</w:t>
      </w:r>
      <w:proofErr w:type="spellEnd"/>
      <w:r>
        <w:rPr>
          <w:rFonts w:ascii="HP Simplified" w:eastAsia="Times New Roman" w:hAnsi="HP Simplified" w:cstheme="minorHAnsi"/>
          <w:i/>
          <w:iCs/>
          <w:lang w:eastAsia="es-ES"/>
        </w:rPr>
        <w:t xml:space="preserve"> L.; </w:t>
      </w:r>
      <w:proofErr w:type="spellStart"/>
      <w:r>
        <w:rPr>
          <w:rFonts w:ascii="HP Simplified" w:eastAsia="Times New Roman" w:hAnsi="HP Simplified" w:cstheme="minorHAnsi"/>
          <w:i/>
          <w:iCs/>
          <w:lang w:eastAsia="es-ES"/>
        </w:rPr>
        <w:t>Primula</w:t>
      </w:r>
      <w:proofErr w:type="spellEnd"/>
      <w:r>
        <w:rPr>
          <w:rFonts w:ascii="HP Simplified" w:eastAsia="Times New Roman" w:hAnsi="HP Simplified" w:cstheme="minorHAnsi"/>
          <w:i/>
          <w:iCs/>
          <w:lang w:eastAsia="es-ES"/>
        </w:rPr>
        <w:t xml:space="preserve"> farinosa L.; </w:t>
      </w:r>
      <w:proofErr w:type="spellStart"/>
      <w:r>
        <w:rPr>
          <w:rFonts w:ascii="HP Simplified" w:eastAsia="Times New Roman" w:hAnsi="HP Simplified" w:cstheme="minorHAnsi"/>
          <w:i/>
          <w:iCs/>
          <w:lang w:eastAsia="es-ES"/>
        </w:rPr>
        <w:t>Senecio</w:t>
      </w:r>
      <w:proofErr w:type="spellEnd"/>
      <w:r>
        <w:rPr>
          <w:rFonts w:ascii="HP Simplified" w:eastAsia="Times New Roman" w:hAnsi="HP Simplified" w:cstheme="minorHAnsi"/>
          <w:i/>
          <w:iCs/>
          <w:lang w:eastAsia="es-ES"/>
        </w:rPr>
        <w:t xml:space="preserve"> doria </w:t>
      </w:r>
      <w:proofErr w:type="spellStart"/>
      <w:r>
        <w:rPr>
          <w:rFonts w:ascii="HP Simplified" w:eastAsia="Times New Roman" w:hAnsi="HP Simplified" w:cstheme="minorHAnsi"/>
          <w:i/>
          <w:iCs/>
          <w:lang w:eastAsia="es-ES"/>
        </w:rPr>
        <w:t>subsp</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legionensis</w:t>
      </w:r>
      <w:proofErr w:type="spellEnd"/>
      <w:r>
        <w:rPr>
          <w:rFonts w:ascii="HP Simplified" w:eastAsia="Times New Roman" w:hAnsi="HP Simplified" w:cstheme="minorHAnsi"/>
          <w:i/>
          <w:iCs/>
          <w:lang w:eastAsia="es-ES"/>
        </w:rPr>
        <w:t xml:space="preserve"> (Lange) </w:t>
      </w:r>
      <w:proofErr w:type="spellStart"/>
      <w:r>
        <w:rPr>
          <w:rFonts w:ascii="HP Simplified" w:eastAsia="Times New Roman" w:hAnsi="HP Simplified" w:cstheme="minorHAnsi"/>
          <w:i/>
          <w:iCs/>
          <w:lang w:eastAsia="es-ES"/>
        </w:rPr>
        <w:t>Chater</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Thymus</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caespi</w:t>
      </w:r>
      <w:r>
        <w:rPr>
          <w:rFonts w:ascii="Calibri" w:eastAsia="Times New Roman" w:hAnsi="Calibri" w:cs="Calibri"/>
          <w:i/>
          <w:iCs/>
          <w:lang w:eastAsia="es-ES"/>
        </w:rPr>
        <w:t>ƟƟ</w:t>
      </w:r>
      <w:r>
        <w:rPr>
          <w:rFonts w:ascii="HP Simplified" w:eastAsia="Times New Roman" w:hAnsi="HP Simplified" w:cstheme="minorHAnsi"/>
          <w:i/>
          <w:iCs/>
          <w:lang w:eastAsia="es-ES"/>
        </w:rPr>
        <w:t>us</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Brot</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Sedum</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aetnense</w:t>
      </w:r>
      <w:proofErr w:type="spellEnd"/>
      <w:r>
        <w:rPr>
          <w:rFonts w:ascii="HP Simplified" w:eastAsia="Times New Roman" w:hAnsi="HP Simplified" w:cstheme="minorHAnsi"/>
          <w:i/>
          <w:iCs/>
          <w:lang w:eastAsia="es-ES"/>
        </w:rPr>
        <w:t>. (</w:t>
      </w:r>
      <w:r>
        <w:rPr>
          <w:rFonts w:ascii="HP Simplified" w:eastAsia="Times New Roman" w:hAnsi="HP Simplified" w:cs="HP Simplified"/>
          <w:i/>
          <w:iCs/>
          <w:lang w:eastAsia="es-ES"/>
        </w:rPr>
        <w:t>…</w:t>
      </w:r>
      <w:r>
        <w:rPr>
          <w:rFonts w:ascii="HP Simplified" w:eastAsia="Times New Roman" w:hAnsi="HP Simplified" w:cstheme="minorHAnsi"/>
          <w:i/>
          <w:iCs/>
          <w:lang w:eastAsia="es-ES"/>
        </w:rPr>
        <w:t xml:space="preserve">) </w:t>
      </w:r>
    </w:p>
    <w:p w14:paraId="3849775C"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Además:</w:t>
      </w:r>
    </w:p>
    <w:p w14:paraId="7574D26B" w14:textId="77777777" w:rsidR="00947C4F" w:rsidRDefault="00947C4F" w:rsidP="00947C4F">
      <w:pPr>
        <w:spacing w:before="120" w:after="120" w:line="240" w:lineRule="auto"/>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 xml:space="preserve">Se comprueba que existe coincidencia con Montes de Utilidad Pública. La mayor afección a los MUP, concretamente a los que sustentan masas forestales, se producirá por la construcción de las subestaciones, así como por la ocupación de los apoyos metálicos, los caminos de acceso a los mismos y la franja de seguridad de la línea eléctrica. El proyecto presente coincidencia territorial con los siguientes: - MUP n.º 2 Dehesa. - MUP n.º 67 Monte de Manzanal, Montealegre y La Silva. - MUP n.º 284 </w:t>
      </w:r>
      <w:proofErr w:type="spellStart"/>
      <w:r>
        <w:rPr>
          <w:rFonts w:ascii="HP Simplified" w:eastAsia="Times New Roman" w:hAnsi="HP Simplified" w:cstheme="minorHAnsi"/>
          <w:i/>
          <w:iCs/>
          <w:lang w:eastAsia="es-ES"/>
        </w:rPr>
        <w:t>Cobayón</w:t>
      </w:r>
      <w:proofErr w:type="spellEnd"/>
      <w:r>
        <w:rPr>
          <w:rFonts w:ascii="HP Simplified" w:eastAsia="Times New Roman" w:hAnsi="HP Simplified" w:cstheme="minorHAnsi"/>
          <w:i/>
          <w:iCs/>
          <w:lang w:eastAsia="es-ES"/>
        </w:rPr>
        <w:t xml:space="preserve">, Cabrera, Matón y otros. - MUP n.º 288 San Pedro, </w:t>
      </w:r>
      <w:proofErr w:type="spellStart"/>
      <w:r>
        <w:rPr>
          <w:rFonts w:ascii="HP Simplified" w:eastAsia="Times New Roman" w:hAnsi="HP Simplified" w:cstheme="minorHAnsi"/>
          <w:i/>
          <w:iCs/>
          <w:lang w:eastAsia="es-ES"/>
        </w:rPr>
        <w:t>Sufredo</w:t>
      </w:r>
      <w:proofErr w:type="spellEnd"/>
      <w:r>
        <w:rPr>
          <w:rFonts w:ascii="HP Simplified" w:eastAsia="Times New Roman" w:hAnsi="HP Simplified" w:cstheme="minorHAnsi"/>
          <w:i/>
          <w:iCs/>
          <w:lang w:eastAsia="es-ES"/>
        </w:rPr>
        <w:t xml:space="preserve">, </w:t>
      </w:r>
      <w:proofErr w:type="spellStart"/>
      <w:r>
        <w:rPr>
          <w:rFonts w:ascii="HP Simplified" w:eastAsia="Times New Roman" w:hAnsi="HP Simplified" w:cstheme="minorHAnsi"/>
          <w:i/>
          <w:iCs/>
          <w:lang w:eastAsia="es-ES"/>
        </w:rPr>
        <w:t>Zabán</w:t>
      </w:r>
      <w:proofErr w:type="spellEnd"/>
      <w:r>
        <w:rPr>
          <w:rFonts w:ascii="HP Simplified" w:eastAsia="Times New Roman" w:hAnsi="HP Simplified" w:cstheme="minorHAnsi"/>
          <w:i/>
          <w:iCs/>
          <w:lang w:eastAsia="es-ES"/>
        </w:rPr>
        <w:t xml:space="preserve"> y otros. - MUP n.º 290 La Sierra, </w:t>
      </w:r>
      <w:proofErr w:type="spellStart"/>
      <w:r>
        <w:rPr>
          <w:rFonts w:ascii="HP Simplified" w:eastAsia="Times New Roman" w:hAnsi="HP Simplified" w:cstheme="minorHAnsi"/>
          <w:i/>
          <w:iCs/>
          <w:lang w:eastAsia="es-ES"/>
        </w:rPr>
        <w:t>Campolero</w:t>
      </w:r>
      <w:proofErr w:type="spellEnd"/>
      <w:r>
        <w:rPr>
          <w:rFonts w:ascii="HP Simplified" w:eastAsia="Times New Roman" w:hAnsi="HP Simplified" w:cstheme="minorHAnsi"/>
          <w:i/>
          <w:iCs/>
          <w:lang w:eastAsia="es-ES"/>
        </w:rPr>
        <w:t xml:space="preserve">, Matona y otros. - MUP n.º 291 La Sierra, Selvilla, Encinal, </w:t>
      </w:r>
      <w:proofErr w:type="spellStart"/>
      <w:r>
        <w:rPr>
          <w:rFonts w:ascii="HP Simplified" w:eastAsia="Times New Roman" w:hAnsi="HP Simplified" w:cstheme="minorHAnsi"/>
          <w:i/>
          <w:iCs/>
          <w:lang w:eastAsia="es-ES"/>
        </w:rPr>
        <w:t>Cabañín</w:t>
      </w:r>
      <w:proofErr w:type="spellEnd"/>
      <w:r>
        <w:rPr>
          <w:rFonts w:ascii="HP Simplified" w:eastAsia="Times New Roman" w:hAnsi="HP Simplified" w:cstheme="minorHAnsi"/>
          <w:i/>
          <w:iCs/>
          <w:lang w:eastAsia="es-ES"/>
        </w:rPr>
        <w:t xml:space="preserve"> y otros. - MUP n.º 938 La Marquesa. - MUP n.º 939 Pinar de </w:t>
      </w:r>
      <w:proofErr w:type="spellStart"/>
      <w:r>
        <w:rPr>
          <w:rFonts w:ascii="HP Simplified" w:eastAsia="Times New Roman" w:hAnsi="HP Simplified" w:cstheme="minorHAnsi"/>
          <w:i/>
          <w:iCs/>
          <w:lang w:eastAsia="es-ES"/>
        </w:rPr>
        <w:t>Valdepuercos</w:t>
      </w:r>
      <w:proofErr w:type="spellEnd"/>
      <w:r>
        <w:rPr>
          <w:rFonts w:ascii="HP Simplified" w:eastAsia="Times New Roman" w:hAnsi="HP Simplified" w:cstheme="minorHAnsi"/>
          <w:i/>
          <w:iCs/>
          <w:lang w:eastAsia="es-ES"/>
        </w:rPr>
        <w:t>. Asimismo, se comprueba que gran parte del trazado de las líneas discurre sobre terrenos de carácter forestal, tanto arbolados como desarbolados, todos ellos con la condición jurídica de monte según la Ley 3/2009, de 6 de abril, de Montes de Castilla y Le</w:t>
      </w:r>
      <w:r>
        <w:rPr>
          <w:rFonts w:ascii="HP Simplified" w:eastAsia="Times New Roman" w:hAnsi="HP Simplified" w:cs="HP Simplified"/>
          <w:i/>
          <w:iCs/>
          <w:lang w:eastAsia="es-ES"/>
        </w:rPr>
        <w:t>ó</w:t>
      </w:r>
      <w:r>
        <w:rPr>
          <w:rFonts w:ascii="HP Simplified" w:eastAsia="Times New Roman" w:hAnsi="HP Simplified" w:cstheme="minorHAnsi"/>
          <w:i/>
          <w:iCs/>
          <w:lang w:eastAsia="es-ES"/>
        </w:rPr>
        <w:t>n, que supondr</w:t>
      </w:r>
      <w:r>
        <w:rPr>
          <w:rFonts w:ascii="HP Simplified" w:eastAsia="Times New Roman" w:hAnsi="HP Simplified" w:cs="HP Simplified"/>
          <w:i/>
          <w:iCs/>
          <w:lang w:eastAsia="es-ES"/>
        </w:rPr>
        <w:t>í</w:t>
      </w:r>
      <w:r>
        <w:rPr>
          <w:rFonts w:ascii="HP Simplified" w:eastAsia="Times New Roman" w:hAnsi="HP Simplified" w:cstheme="minorHAnsi"/>
          <w:i/>
          <w:iCs/>
          <w:lang w:eastAsia="es-ES"/>
        </w:rPr>
        <w:t xml:space="preserve">a la corta de arbolado, sobre todo, debido a la instalación de los apoyos y la franja de seguridad de la línea eléctrica. Se comprueba que existe coincidencia con las siguientes Vías Pecuarias: - Cañada Real Coruñesa en Astorga. - Vereda de la Recua o de Las </w:t>
      </w:r>
      <w:proofErr w:type="spellStart"/>
      <w:r>
        <w:rPr>
          <w:rFonts w:ascii="HP Simplified" w:eastAsia="Times New Roman" w:hAnsi="HP Simplified" w:cstheme="minorHAnsi"/>
          <w:i/>
          <w:iCs/>
          <w:lang w:eastAsia="es-ES"/>
        </w:rPr>
        <w:t>Bestas</w:t>
      </w:r>
      <w:proofErr w:type="spellEnd"/>
      <w:r>
        <w:rPr>
          <w:rFonts w:ascii="HP Simplified" w:eastAsia="Times New Roman" w:hAnsi="HP Simplified" w:cstheme="minorHAnsi"/>
          <w:i/>
          <w:iCs/>
          <w:lang w:eastAsia="es-ES"/>
        </w:rPr>
        <w:t xml:space="preserve"> en Val de San Lorenzo.” </w:t>
      </w:r>
    </w:p>
    <w:p w14:paraId="1DB95673" w14:textId="77777777" w:rsidR="00947C4F" w:rsidRDefault="00947C4F" w:rsidP="00947C4F">
      <w:p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lastRenderedPageBreak/>
        <w:t>Por otra parte, esta Resolución que concede la Autorización Administrativa contraviene el principio de precaución y acción cautelar del artículo 2 de la Ley 21/2013, ya que el elevado índice de líneas aéreas de alta tensión puede afectar a la salud de las personas y el ganado de consumo tal y como estiman los siguientes estudios cuyos enlaces se adjuntan:</w:t>
      </w:r>
    </w:p>
    <w:p w14:paraId="6A362BC1" w14:textId="77777777" w:rsidR="00947C4F" w:rsidRDefault="00000000"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hyperlink r:id="rId10" w:history="1">
        <w:r w:rsidR="00947C4F">
          <w:rPr>
            <w:rStyle w:val="Hipervnculo"/>
            <w:rFonts w:ascii="HP Simplified" w:eastAsia="Times New Roman" w:hAnsi="HP Simplified" w:cstheme="minorHAnsi"/>
            <w:lang w:eastAsia="es-ES"/>
          </w:rPr>
          <w:t>https://www.iemfa.org/</w:t>
        </w:r>
      </w:hyperlink>
    </w:p>
    <w:p w14:paraId="3B396ADF" w14:textId="77777777" w:rsidR="00947C4F" w:rsidRDefault="00000000"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hyperlink r:id="rId11" w:history="1">
        <w:r w:rsidR="00947C4F">
          <w:rPr>
            <w:rStyle w:val="Hipervnculo"/>
            <w:rFonts w:ascii="HP Simplified" w:eastAsia="Times New Roman" w:hAnsi="HP Simplified" w:cstheme="minorHAnsi"/>
            <w:lang w:eastAsia="es-ES"/>
          </w:rPr>
          <w:t>http://www.apdr.info/electrocontaminacion/Documentos/Investigacion/bioinititive/bioinitiative_resumen_cast.pdf</w:t>
        </w:r>
      </w:hyperlink>
    </w:p>
    <w:p w14:paraId="24C5CC19" w14:textId="77777777" w:rsidR="00947C4F" w:rsidRDefault="00000000"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hyperlink r:id="rId12" w:history="1">
        <w:r w:rsidR="00947C4F">
          <w:rPr>
            <w:rStyle w:val="Hipervnculo"/>
            <w:rFonts w:ascii="HP Simplified" w:eastAsia="Times New Roman" w:hAnsi="HP Simplified" w:cstheme="minorHAnsi"/>
            <w:lang w:eastAsia="es-ES"/>
          </w:rPr>
          <w:t>https://www.monografias.com/docs114/ninos-y-campos-electromagneticos/ninos-y-campos-electromagneticos</w:t>
        </w:r>
      </w:hyperlink>
    </w:p>
    <w:p w14:paraId="5333A1D0" w14:textId="77777777" w:rsidR="00947C4F" w:rsidRDefault="00000000"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hyperlink r:id="rId13" w:history="1">
        <w:r w:rsidR="00947C4F">
          <w:rPr>
            <w:rStyle w:val="Hipervnculo"/>
            <w:rFonts w:ascii="HP Simplified" w:eastAsia="Times New Roman" w:hAnsi="HP Simplified" w:cstheme="minorHAnsi"/>
            <w:lang w:eastAsia="es-ES"/>
          </w:rPr>
          <w:t>https://pubmed.ncbi.nlm.nih.gov/9116090/</w:t>
        </w:r>
      </w:hyperlink>
    </w:p>
    <w:p w14:paraId="7ED39461" w14:textId="77777777" w:rsidR="00947C4F" w:rsidRDefault="00000000"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hyperlink r:id="rId14" w:history="1">
        <w:r w:rsidR="00947C4F">
          <w:rPr>
            <w:rStyle w:val="Hipervnculo"/>
            <w:rFonts w:ascii="HP Simplified" w:eastAsia="Times New Roman" w:hAnsi="HP Simplified" w:cstheme="minorHAnsi"/>
            <w:lang w:eastAsia="es-ES"/>
          </w:rPr>
          <w:t>https://www.saludgeoambiental.org/declaracion-seletun/</w:t>
        </w:r>
      </w:hyperlink>
    </w:p>
    <w:p w14:paraId="15F05C0E" w14:textId="77777777" w:rsidR="00947C4F" w:rsidRDefault="00000000"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hyperlink r:id="rId15" w:history="1">
        <w:r w:rsidR="00947C4F">
          <w:rPr>
            <w:rStyle w:val="Hipervnculo"/>
            <w:rFonts w:ascii="HP Simplified" w:eastAsia="Times New Roman" w:hAnsi="HP Simplified" w:cstheme="minorHAnsi"/>
            <w:lang w:eastAsia="es-ES"/>
          </w:rPr>
          <w:t>https://www.icems.eu/</w:t>
        </w:r>
      </w:hyperlink>
    </w:p>
    <w:p w14:paraId="410840A7" w14:textId="77777777" w:rsidR="00947C4F" w:rsidRDefault="00947C4F" w:rsidP="00947C4F">
      <w:pPr>
        <w:pStyle w:val="Prrafodelista"/>
        <w:numPr>
          <w:ilvl w:val="0"/>
          <w:numId w:val="1"/>
        </w:numPr>
        <w:spacing w:before="120" w:after="120" w:line="240" w:lineRule="auto"/>
        <w:jc w:val="both"/>
        <w:rPr>
          <w:rFonts w:ascii="HP Simplified" w:eastAsia="Times New Roman" w:hAnsi="HP Simplified" w:cstheme="minorHAnsi"/>
          <w:lang w:eastAsia="es-ES"/>
        </w:rPr>
      </w:pPr>
      <w:r>
        <w:rPr>
          <w:rFonts w:ascii="HP Simplified" w:eastAsia="Times New Roman" w:hAnsi="HP Simplified" w:cstheme="minorHAnsi"/>
          <w:lang w:eastAsia="es-ES"/>
        </w:rPr>
        <w:t>Y muy especialmente, el “Estudio de la incidencia de las neoplasias hematopoyéticas en el área de salud de El Bierzo” (Departamento de Ciencias Biomédicas del Área de Fisiología. Universidad de León) que es el primer estudio detallado para la zona hasta la fecha:</w:t>
      </w:r>
    </w:p>
    <w:p w14:paraId="74A53004" w14:textId="77777777" w:rsidR="00947C4F" w:rsidRDefault="00947C4F" w:rsidP="00947C4F">
      <w:pPr>
        <w:spacing w:before="120" w:after="120" w:line="240" w:lineRule="auto"/>
        <w:ind w:left="708"/>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“Finalmente, la comarca de El Bierzo está expuesta, especialmente en la zona alrededor de Ponferrada, al riesgo potencial que supone la existencia de un conglomerado de líneas de alta tensión eléctrica con tensiones &gt;400 Kv, representando uno de los 3-4 puntos de toda España donde se produce una mayor confluencia de estas líneas como refleja el actual mapa del sistema eléctrico español10.”</w:t>
      </w:r>
    </w:p>
    <w:p w14:paraId="002FF222" w14:textId="77777777" w:rsidR="00947C4F" w:rsidRDefault="00947C4F" w:rsidP="00947C4F">
      <w:pPr>
        <w:spacing w:before="120" w:after="120" w:line="240" w:lineRule="auto"/>
        <w:ind w:left="708"/>
        <w:jc w:val="both"/>
        <w:rPr>
          <w:rFonts w:ascii="HP Simplified" w:eastAsia="Times New Roman" w:hAnsi="HP Simplified" w:cstheme="minorHAnsi"/>
          <w:lang w:eastAsia="es-ES"/>
        </w:rPr>
      </w:pPr>
      <w:r>
        <w:rPr>
          <w:rFonts w:ascii="HP Simplified" w:eastAsia="Times New Roman" w:hAnsi="HP Simplified" w:cstheme="minorHAnsi"/>
          <w:lang w:eastAsia="es-ES"/>
        </w:rPr>
        <w:t>El mismo estudio también concluye, entre otras:</w:t>
      </w:r>
    </w:p>
    <w:p w14:paraId="4A68AC63" w14:textId="77777777" w:rsidR="00947C4F" w:rsidRDefault="00947C4F" w:rsidP="00947C4F">
      <w:pPr>
        <w:spacing w:before="120" w:after="120" w:line="240" w:lineRule="auto"/>
        <w:ind w:left="708"/>
        <w:jc w:val="both"/>
        <w:rPr>
          <w:rFonts w:ascii="HP Simplified" w:eastAsia="Times New Roman" w:hAnsi="HP Simplified" w:cstheme="minorHAnsi"/>
          <w:i/>
          <w:iCs/>
          <w:lang w:eastAsia="es-ES"/>
        </w:rPr>
      </w:pPr>
      <w:r>
        <w:rPr>
          <w:rFonts w:ascii="HP Simplified" w:eastAsia="Times New Roman" w:hAnsi="HP Simplified" w:cstheme="minorHAnsi"/>
          <w:i/>
          <w:iCs/>
          <w:lang w:eastAsia="es-ES"/>
        </w:rPr>
        <w:t>El hecho de residir a menos de 7,5 Km. de las centrales térmicas de El Bierzo parece suponer un mayor riesgo de desarrollar una leucemia aguda mieloblástica o un mieloma múltiple. Residir en el entorno del conglomerado de alta tensión eléctrica de El Bierzo también podría suponer un aumento de riesgo para el desarrollo de leucemias agudas mieloblásticas. La proximidad, de forma simultánea, a una central térmica y al conglomerado de alta tensión eléctrica podría tener un efecto aditivo o sinérgico.</w:t>
      </w:r>
    </w:p>
    <w:p w14:paraId="2CAA27FC" w14:textId="77777777" w:rsidR="00947C4F" w:rsidRDefault="00947C4F" w:rsidP="00947C4F">
      <w:pPr>
        <w:spacing w:before="120" w:after="120" w:line="240" w:lineRule="auto"/>
        <w:jc w:val="both"/>
        <w:rPr>
          <w:rFonts w:ascii="HP Simplified" w:eastAsia="Times New Roman" w:hAnsi="HP Simplified" w:cstheme="minorHAnsi"/>
          <w:b/>
          <w:bCs/>
          <w:lang w:eastAsia="es-ES"/>
        </w:rPr>
      </w:pPr>
      <w:r>
        <w:rPr>
          <w:rFonts w:ascii="HP Simplified" w:eastAsia="Times New Roman" w:hAnsi="HP Simplified" w:cstheme="minorHAnsi"/>
          <w:lang w:eastAsia="es-ES"/>
        </w:rPr>
        <w:t>Tampoco se han considerado las afecciones negativas a la salud social y las formas de vida en un territorio que ha sido reconocido al más alto nivel internacional (FAO) por sus valores ambientales, agrícolas y ganaderos como Sistema de Importancia en el Patrimonio Agrícola Mundial, siendo uno de sus pilares la conservación de una forma de vida vinculada al uso de unos Montes de utilidad Pública que ahora este proyecto pretende destruir para darles un uso industrial.</w:t>
      </w:r>
      <w:r>
        <w:rPr>
          <w:rFonts w:ascii="HP Simplified" w:eastAsia="Times New Roman" w:hAnsi="HP Simplified" w:cstheme="minorHAnsi"/>
          <w:b/>
          <w:bCs/>
          <w:lang w:eastAsia="es-ES"/>
        </w:rPr>
        <w:t xml:space="preserve"> </w:t>
      </w:r>
    </w:p>
    <w:p w14:paraId="16CCC47E" w14:textId="77777777" w:rsidR="00947C4F" w:rsidRDefault="00947C4F" w:rsidP="00947C4F">
      <w:pPr>
        <w:spacing w:before="120" w:after="120" w:line="240" w:lineRule="auto"/>
        <w:jc w:val="both"/>
        <w:rPr>
          <w:rFonts w:ascii="HP Simplified" w:eastAsia="Times New Roman" w:hAnsi="HP Simplified" w:cstheme="minorHAnsi"/>
          <w:lang w:eastAsia="es-ES"/>
        </w:rPr>
      </w:pPr>
    </w:p>
    <w:p w14:paraId="489AD65D" w14:textId="4BFBB0C5" w:rsidR="00947C4F" w:rsidRDefault="00947C4F" w:rsidP="00947C4F">
      <w:pPr>
        <w:spacing w:before="120" w:after="120" w:line="240" w:lineRule="auto"/>
        <w:jc w:val="both"/>
        <w:rPr>
          <w:rFonts w:ascii="HP Simplified" w:hAnsi="HP Simplified" w:cstheme="minorHAnsi"/>
          <w:b/>
          <w:bCs/>
        </w:rPr>
      </w:pPr>
      <w:r>
        <w:rPr>
          <w:rFonts w:ascii="HP Simplified" w:hAnsi="HP Simplified" w:cstheme="minorHAnsi"/>
          <w:b/>
          <w:bCs/>
        </w:rPr>
        <w:t xml:space="preserve">Por todo lo expuesto y a la vista de las numerosas deficiencias del proyecto y la subjetividad de la Resolución recurrida, </w:t>
      </w:r>
      <w:proofErr w:type="gramStart"/>
      <w:r>
        <w:rPr>
          <w:rFonts w:ascii="HP Simplified" w:hAnsi="HP Simplified" w:cstheme="minorHAnsi"/>
          <w:b/>
          <w:bCs/>
        </w:rPr>
        <w:t>y</w:t>
      </w:r>
      <w:proofErr w:type="gramEnd"/>
      <w:r>
        <w:rPr>
          <w:rFonts w:ascii="HP Simplified" w:hAnsi="HP Simplified" w:cstheme="minorHAnsi"/>
          <w:b/>
          <w:bCs/>
        </w:rPr>
        <w:t xml:space="preserve"> por tanto, ineficaz para el cometido que tiene establecido,</w:t>
      </w:r>
    </w:p>
    <w:p w14:paraId="771E7749" w14:textId="77777777" w:rsidR="00947C4F" w:rsidRDefault="00947C4F" w:rsidP="00947C4F">
      <w:pPr>
        <w:spacing w:before="120" w:after="120" w:line="240" w:lineRule="auto"/>
        <w:jc w:val="both"/>
        <w:rPr>
          <w:rFonts w:ascii="HP Simplified" w:hAnsi="HP Simplified" w:cstheme="minorHAnsi"/>
          <w:b/>
          <w:bCs/>
        </w:rPr>
      </w:pPr>
    </w:p>
    <w:p w14:paraId="66D332FD" w14:textId="77777777" w:rsidR="00947C4F" w:rsidRDefault="00947C4F" w:rsidP="00947C4F">
      <w:pPr>
        <w:spacing w:before="120" w:after="120" w:line="240" w:lineRule="auto"/>
        <w:jc w:val="center"/>
        <w:rPr>
          <w:rFonts w:ascii="HP Simplified" w:eastAsia="Times New Roman" w:hAnsi="HP Simplified" w:cstheme="minorHAnsi"/>
          <w:b/>
          <w:color w:val="404040" w:themeColor="text1" w:themeTint="BF"/>
          <w:lang w:eastAsia="es-ES"/>
        </w:rPr>
      </w:pPr>
      <w:r>
        <w:rPr>
          <w:rFonts w:ascii="HP Simplified" w:eastAsia="Times New Roman" w:hAnsi="HP Simplified" w:cstheme="minorHAnsi"/>
          <w:b/>
          <w:color w:val="404040" w:themeColor="text1" w:themeTint="BF"/>
          <w:lang w:eastAsia="es-ES"/>
        </w:rPr>
        <w:t>SOLICITO</w:t>
      </w:r>
    </w:p>
    <w:p w14:paraId="4F57FD55" w14:textId="77777777" w:rsidR="00947C4F" w:rsidRDefault="00947C4F" w:rsidP="00947C4F">
      <w:pPr>
        <w:spacing w:before="120" w:after="120" w:line="240" w:lineRule="auto"/>
        <w:jc w:val="both"/>
        <w:rPr>
          <w:rFonts w:ascii="HP Simplified" w:hAnsi="HP Simplified" w:cstheme="minorHAnsi"/>
          <w:color w:val="404040" w:themeColor="text1" w:themeTint="BF"/>
        </w:rPr>
      </w:pPr>
      <w:r>
        <w:rPr>
          <w:rFonts w:ascii="HP Simplified" w:eastAsia="Times New Roman" w:hAnsi="HP Simplified" w:cstheme="minorHAnsi"/>
          <w:color w:val="404040" w:themeColor="text1" w:themeTint="BF"/>
          <w:lang w:eastAsia="es-ES"/>
        </w:rPr>
        <w:t xml:space="preserve">Que teniendo por presentado este escrito se sirva admitirlo, tenga por interpuesto </w:t>
      </w:r>
      <w:r>
        <w:rPr>
          <w:rFonts w:ascii="HP Simplified" w:eastAsia="Times New Roman" w:hAnsi="HP Simplified" w:cstheme="minorHAnsi"/>
          <w:b/>
          <w:color w:val="404040" w:themeColor="text1" w:themeTint="BF"/>
          <w:lang w:eastAsia="es-ES"/>
        </w:rPr>
        <w:t xml:space="preserve">RECURSO DE ALZADA contra la RESOLUCIÓN </w:t>
      </w:r>
      <w:r>
        <w:rPr>
          <w:rFonts w:ascii="HP Simplified" w:eastAsia="Times New Roman" w:hAnsi="HP Simplified" w:cstheme="minorHAnsi"/>
          <w:color w:val="404040" w:themeColor="text1" w:themeTint="BF"/>
          <w:lang w:eastAsia="es-ES"/>
        </w:rPr>
        <w:t xml:space="preserve">DEL SERVICIO TERRITORIAL DE INDUSTRIA, COMERCIO Y ECONOMÍA DE LA JUNTA DE CASTILLA Y LEÓN, EN LEÓN, POR LA QUE SE CONCEDE LA AUTORIZACIÓN ADMINISTRATIVA PREVIA Y AUTORIZACIÓN ADMINISTRATIVA DE CONSTRUCCIÓN, PARA LOS PROYECTOS MODIFICADOS PARA DAR CUMPLIMIENTO A LOS CONDICIONADOS DE LA DECLARACIÓN DE IMPACTO AMBIENTAL DE LAS INFRAESTRUCTURAS DE EVACUACIÓN COMÚN PARA PLANTAS FOTOVOLTAICAS Y EÓLICAS DENOMINADO «NUDO MONTEARENAS SUR 400 KV E INFRAESTRUCTURAS DE EVACUACIÓN NUDO MONTEARENAS 220 KV PLANTAS FOTOVOLTAICAS ZONA QUINTANA Y CONGOSTO», EN LOS TÉRMINOS MUNICIPALES DE QUINTANA Y CONGOSTO, DESTRIANA, CASTRILLO DE LA VALDUERNA, SANTIAGO MILLAS, VAL DE SAN LORENZO, SANTA COLOMBA DE SOMOZA, ASTORGA, BRAZUELO, TORRE DEL BIERZO, CASTROPODAME, </w:t>
      </w:r>
      <w:r>
        <w:rPr>
          <w:rFonts w:ascii="HP Simplified" w:eastAsia="Times New Roman" w:hAnsi="HP Simplified" w:cstheme="minorHAnsi"/>
          <w:color w:val="404040" w:themeColor="text1" w:themeTint="BF"/>
          <w:lang w:eastAsia="es-ES"/>
        </w:rPr>
        <w:lastRenderedPageBreak/>
        <w:t>MOLINASECA Y CONGOSTO (LEÓN). EXPTE.: 253/2020, NUDO MONTEARENAS SUR 400 KV Y EXPTE.: 279/2020, NUDO MONTEARENAS SUR 220 KV.</w:t>
      </w:r>
      <w:r>
        <w:rPr>
          <w:rFonts w:ascii="HP Simplified" w:eastAsia="Times New Roman" w:hAnsi="HP Simplified" w:cstheme="minorHAnsi"/>
          <w:b/>
          <w:color w:val="404040" w:themeColor="text1" w:themeTint="BF"/>
          <w:lang w:eastAsia="es-ES"/>
        </w:rPr>
        <w:t>,</w:t>
      </w:r>
      <w:r>
        <w:rPr>
          <w:rFonts w:ascii="HP Simplified" w:eastAsia="Times New Roman" w:hAnsi="HP Simplified" w:cstheme="minorHAnsi"/>
          <w:color w:val="404040" w:themeColor="text1" w:themeTint="BF"/>
          <w:lang w:eastAsia="es-ES"/>
        </w:rPr>
        <w:t xml:space="preserve"> por ser contraria a Derecho, estimando el Recurso interpuesto con todas las consecuencias jurídicas inherentes a la estimación </w:t>
      </w:r>
      <w:proofErr w:type="gramStart"/>
      <w:r>
        <w:rPr>
          <w:rFonts w:ascii="HP Simplified" w:eastAsia="Times New Roman" w:hAnsi="HP Simplified" w:cstheme="minorHAnsi"/>
          <w:color w:val="404040" w:themeColor="text1" w:themeTint="BF"/>
          <w:lang w:eastAsia="es-ES"/>
        </w:rPr>
        <w:t>del mismo</w:t>
      </w:r>
      <w:proofErr w:type="gramEnd"/>
      <w:r>
        <w:rPr>
          <w:rFonts w:ascii="HP Simplified" w:hAnsi="HP Simplified" w:cstheme="minorHAnsi"/>
          <w:color w:val="404040" w:themeColor="text1" w:themeTint="BF"/>
        </w:rPr>
        <w:t xml:space="preserve">. </w:t>
      </w:r>
    </w:p>
    <w:p w14:paraId="7D9E9585" w14:textId="77777777" w:rsidR="00947C4F" w:rsidRDefault="00947C4F" w:rsidP="00947C4F">
      <w:pPr>
        <w:spacing w:before="120" w:after="120" w:line="240" w:lineRule="auto"/>
        <w:jc w:val="both"/>
        <w:rPr>
          <w:rFonts w:ascii="HP Simplified" w:hAnsi="HP Simplified" w:cstheme="minorHAnsi"/>
          <w:color w:val="404040" w:themeColor="text1" w:themeTint="BF"/>
        </w:rPr>
      </w:pPr>
      <w:r>
        <w:rPr>
          <w:rFonts w:ascii="HP Simplified" w:hAnsi="HP Simplified" w:cstheme="minorHAnsi"/>
          <w:color w:val="404040" w:themeColor="text1" w:themeTint="BF"/>
        </w:rPr>
        <w:t>Se solicita, así mismo, que se tenga por solicitada expresamente la suspensión de la vigencia del acto hasta que se resuelva el recurso de alzada en aplicación del artículo 117 de la Ley 39/2015, pues se cumplen los requisitos que exige dicho precepto. La ejecución del acto impugnado se entenderá suspendida si transcurrido un mes desde que la solicitud de suspensión haya tenido entrada en el registro electrónico de la Administración u Organismo competente para decidir sobre la misma, el órgano a quien competa resolver el recurso, no haya dictado y notificado resolución expresa al respecto.</w:t>
      </w:r>
    </w:p>
    <w:p w14:paraId="47DB01E2" w14:textId="77777777" w:rsidR="00947C4F" w:rsidRPr="00B07AD8" w:rsidRDefault="00947C4F" w:rsidP="00947C4F">
      <w:pPr>
        <w:spacing w:before="120" w:after="120" w:line="240" w:lineRule="auto"/>
        <w:ind w:firstLine="709"/>
        <w:jc w:val="both"/>
        <w:rPr>
          <w:rFonts w:ascii="HP Simplified" w:hAnsi="HP Simplified" w:cstheme="minorHAnsi"/>
          <w:b/>
          <w:bCs/>
          <w:color w:val="FF0000"/>
        </w:rPr>
      </w:pPr>
    </w:p>
    <w:p w14:paraId="37E40A9A" w14:textId="7D20A7FE" w:rsidR="00947C4F" w:rsidRPr="00FE1DEF" w:rsidRDefault="00947C4F" w:rsidP="00947C4F">
      <w:pPr>
        <w:spacing w:before="120" w:after="120" w:line="240" w:lineRule="auto"/>
        <w:jc w:val="center"/>
        <w:rPr>
          <w:rFonts w:ascii="HP Simplified" w:hAnsi="HP Simplified" w:cstheme="minorHAnsi"/>
          <w:b/>
          <w:bCs/>
        </w:rPr>
      </w:pPr>
      <w:r w:rsidRPr="00FE1DEF">
        <w:rPr>
          <w:rFonts w:ascii="HP Simplified" w:hAnsi="HP Simplified" w:cstheme="minorHAnsi"/>
          <w:b/>
          <w:bCs/>
        </w:rPr>
        <w:t xml:space="preserve">En </w:t>
      </w:r>
      <w:r w:rsidR="00FE1DEF" w:rsidRPr="00FE1DEF">
        <w:rPr>
          <w:rFonts w:ascii="HP Simplified" w:hAnsi="HP Simplified" w:cstheme="minorHAnsi"/>
          <w:b/>
          <w:bCs/>
        </w:rPr>
        <w:t>……………………………</w:t>
      </w:r>
      <w:proofErr w:type="gramStart"/>
      <w:r w:rsidR="00FE1DEF" w:rsidRPr="00FE1DEF">
        <w:rPr>
          <w:rFonts w:ascii="HP Simplified" w:hAnsi="HP Simplified" w:cstheme="minorHAnsi"/>
          <w:b/>
          <w:bCs/>
        </w:rPr>
        <w:t>…….</w:t>
      </w:r>
      <w:proofErr w:type="gramEnd"/>
      <w:r w:rsidR="00FE1DEF" w:rsidRPr="00FE1DEF">
        <w:rPr>
          <w:rFonts w:ascii="HP Simplified" w:hAnsi="HP Simplified" w:cstheme="minorHAnsi"/>
          <w:b/>
          <w:bCs/>
        </w:rPr>
        <w:t>.</w:t>
      </w:r>
      <w:r w:rsidRPr="00FE1DEF">
        <w:rPr>
          <w:rFonts w:ascii="HP Simplified" w:hAnsi="HP Simplified" w:cstheme="minorHAnsi"/>
          <w:b/>
          <w:bCs/>
        </w:rPr>
        <w:t xml:space="preserve">, a </w:t>
      </w:r>
      <w:r w:rsidR="00FE1DEF" w:rsidRPr="00FE1DEF">
        <w:rPr>
          <w:rFonts w:ascii="HP Simplified" w:hAnsi="HP Simplified" w:cstheme="minorHAnsi"/>
          <w:b/>
          <w:bCs/>
        </w:rPr>
        <w:t>…………</w:t>
      </w:r>
      <w:r w:rsidRPr="00FE1DEF">
        <w:rPr>
          <w:rFonts w:ascii="HP Simplified" w:hAnsi="HP Simplified" w:cstheme="minorHAnsi"/>
          <w:b/>
          <w:bCs/>
        </w:rPr>
        <w:t xml:space="preserve"> de julio de 2024 </w:t>
      </w:r>
    </w:p>
    <w:p w14:paraId="7E38D62E" w14:textId="77777777" w:rsidR="00947C4F" w:rsidRPr="00FE1DEF" w:rsidRDefault="00947C4F" w:rsidP="00947C4F">
      <w:pPr>
        <w:spacing w:before="120" w:after="120" w:line="240" w:lineRule="auto"/>
        <w:jc w:val="center"/>
        <w:rPr>
          <w:rFonts w:ascii="HP Simplified" w:hAnsi="HP Simplified" w:cstheme="minorHAnsi"/>
          <w:b/>
          <w:bCs/>
        </w:rPr>
      </w:pPr>
    </w:p>
    <w:p w14:paraId="20F78D05" w14:textId="77777777" w:rsidR="003D5880" w:rsidRDefault="003D5880" w:rsidP="00947C4F">
      <w:pPr>
        <w:spacing w:before="120" w:after="120" w:line="240" w:lineRule="auto"/>
        <w:jc w:val="center"/>
        <w:rPr>
          <w:rFonts w:ascii="HP Simplified" w:hAnsi="HP Simplified" w:cstheme="minorHAnsi"/>
          <w:b/>
          <w:bCs/>
        </w:rPr>
      </w:pPr>
    </w:p>
    <w:p w14:paraId="50694808" w14:textId="7F44619F" w:rsidR="00AE3FAC" w:rsidRPr="00AE3FAC" w:rsidRDefault="00AE3FAC" w:rsidP="00AE3FAC">
      <w:pPr>
        <w:jc w:val="both"/>
        <w:rPr>
          <w:rFonts w:ascii="HP Simplified" w:hAnsi="HP Simplified"/>
        </w:rPr>
      </w:pPr>
      <w:r>
        <w:rPr>
          <w:rFonts w:ascii="HP Simplified" w:hAnsi="HP Simplified"/>
        </w:rPr>
        <w:t>LOS ABAJO FIRMANTES, MAYORES DE EDAD, EN NOMBRE Y REPRESENTACIÓN PROPIA</w:t>
      </w:r>
      <w:r>
        <w:rPr>
          <w:rFonts w:ascii="HP Simplified" w:hAnsi="HP Simplified"/>
        </w:rPr>
        <w:t>:</w:t>
      </w:r>
    </w:p>
    <w:p w14:paraId="49076DF3" w14:textId="77777777" w:rsidR="003D5880" w:rsidRPr="00FE1DEF" w:rsidRDefault="003D5880" w:rsidP="00947C4F">
      <w:pPr>
        <w:spacing w:before="120" w:after="120" w:line="240" w:lineRule="auto"/>
        <w:jc w:val="center"/>
        <w:rPr>
          <w:rFonts w:ascii="HP Simplified" w:hAnsi="HP Simplified" w:cstheme="minorHAnsi"/>
          <w:b/>
          <w:bCs/>
        </w:rPr>
      </w:pPr>
    </w:p>
    <w:p w14:paraId="29410CF5"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3F9AC91A"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3021C9D5" w14:textId="77777777" w:rsidR="00AE3FAC" w:rsidRPr="00FE1DEF"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1B48ACA0" w14:textId="77777777" w:rsidR="00AE3FAC" w:rsidRDefault="00AE3FAC" w:rsidP="00AE3FAC">
      <w:pPr>
        <w:spacing w:before="120" w:after="120" w:line="240" w:lineRule="auto"/>
        <w:jc w:val="both"/>
        <w:rPr>
          <w:rFonts w:ascii="HP Simplified" w:hAnsi="HP Simplified" w:cstheme="minorHAnsi"/>
        </w:rPr>
      </w:pPr>
    </w:p>
    <w:p w14:paraId="552AD361" w14:textId="77777777" w:rsidR="00FE1DEF" w:rsidRDefault="00FE1DEF" w:rsidP="00FE1DEF">
      <w:pPr>
        <w:spacing w:before="120" w:after="120" w:line="240" w:lineRule="auto"/>
        <w:jc w:val="both"/>
        <w:rPr>
          <w:rFonts w:ascii="HP Simplified" w:hAnsi="HP Simplified" w:cstheme="minorHAnsi"/>
          <w:b/>
          <w:bCs/>
        </w:rPr>
      </w:pPr>
    </w:p>
    <w:p w14:paraId="60BF874E" w14:textId="77777777" w:rsidR="00FE1DEF" w:rsidRPr="00FE1DEF" w:rsidRDefault="00FE1DEF" w:rsidP="00FE1DEF">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2EB6A80F" w14:textId="77777777" w:rsidR="00FE1DEF" w:rsidRPr="00FE1DEF" w:rsidRDefault="00FE1DEF" w:rsidP="00FE1DEF">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0693A09E" w14:textId="77777777" w:rsidR="00FE1DEF" w:rsidRPr="00FE1DEF" w:rsidRDefault="00FE1DEF" w:rsidP="00FE1DEF">
      <w:pPr>
        <w:spacing w:before="120" w:after="120" w:line="240" w:lineRule="auto"/>
        <w:jc w:val="center"/>
        <w:rPr>
          <w:rFonts w:ascii="HP Simplified" w:hAnsi="HP Simplified" w:cstheme="minorHAnsi"/>
        </w:rPr>
      </w:pPr>
      <w:r w:rsidRPr="00FE1DEF">
        <w:rPr>
          <w:rFonts w:ascii="HP Simplified" w:hAnsi="HP Simplified" w:cstheme="minorHAnsi"/>
        </w:rPr>
        <w:t>Fdo.:</w:t>
      </w:r>
    </w:p>
    <w:p w14:paraId="71518DF3" w14:textId="77777777" w:rsidR="00FE1DEF" w:rsidRDefault="00FE1DEF" w:rsidP="00FE1DEF">
      <w:pPr>
        <w:spacing w:before="120" w:after="120" w:line="240" w:lineRule="auto"/>
        <w:jc w:val="both"/>
        <w:rPr>
          <w:rFonts w:ascii="HP Simplified" w:hAnsi="HP Simplified" w:cstheme="minorHAnsi"/>
        </w:rPr>
      </w:pPr>
    </w:p>
    <w:p w14:paraId="21C95014" w14:textId="77777777" w:rsidR="00FE1DEF" w:rsidRPr="00FE1DEF" w:rsidRDefault="00FE1DEF" w:rsidP="00FE1DEF">
      <w:pPr>
        <w:spacing w:before="120" w:after="120" w:line="240" w:lineRule="auto"/>
        <w:jc w:val="both"/>
        <w:rPr>
          <w:rFonts w:ascii="HP Simplified" w:hAnsi="HP Simplified" w:cstheme="minorHAnsi"/>
        </w:rPr>
      </w:pPr>
    </w:p>
    <w:p w14:paraId="337F4094" w14:textId="77777777" w:rsidR="00FE1DEF" w:rsidRPr="00FE1DEF" w:rsidRDefault="00FE1DEF" w:rsidP="00FE1DEF">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33DD346D" w14:textId="77777777" w:rsidR="00FE1DEF" w:rsidRPr="00FE1DEF" w:rsidRDefault="00FE1DEF" w:rsidP="00FE1DEF">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68857DBA" w14:textId="77777777" w:rsidR="00FE1DEF" w:rsidRPr="00FE1DEF" w:rsidRDefault="00FE1DEF" w:rsidP="00FE1DEF">
      <w:pPr>
        <w:spacing w:before="120" w:after="120" w:line="240" w:lineRule="auto"/>
        <w:jc w:val="center"/>
        <w:rPr>
          <w:rFonts w:ascii="HP Simplified" w:hAnsi="HP Simplified" w:cstheme="minorHAnsi"/>
        </w:rPr>
      </w:pPr>
      <w:r w:rsidRPr="00FE1DEF">
        <w:rPr>
          <w:rFonts w:ascii="HP Simplified" w:hAnsi="HP Simplified" w:cstheme="minorHAnsi"/>
        </w:rPr>
        <w:t>Fdo.:</w:t>
      </w:r>
    </w:p>
    <w:p w14:paraId="0A3522A8" w14:textId="77777777" w:rsidR="00FE1DEF" w:rsidRDefault="00FE1DEF" w:rsidP="00FE1DEF">
      <w:pPr>
        <w:spacing w:before="120" w:after="120" w:line="240" w:lineRule="auto"/>
        <w:jc w:val="both"/>
        <w:rPr>
          <w:rFonts w:ascii="HP Simplified" w:hAnsi="HP Simplified" w:cstheme="minorHAnsi"/>
        </w:rPr>
      </w:pPr>
    </w:p>
    <w:p w14:paraId="59CCE777" w14:textId="77777777" w:rsidR="00AE3FAC" w:rsidRPr="00FE1DEF" w:rsidRDefault="00AE3FAC" w:rsidP="00FE1DEF">
      <w:pPr>
        <w:spacing w:before="120" w:after="120" w:line="240" w:lineRule="auto"/>
        <w:jc w:val="both"/>
        <w:rPr>
          <w:rFonts w:ascii="HP Simplified" w:hAnsi="HP Simplified" w:cstheme="minorHAnsi"/>
        </w:rPr>
      </w:pPr>
    </w:p>
    <w:p w14:paraId="35E185B8" w14:textId="77777777" w:rsidR="00FE1DEF" w:rsidRPr="00FE1DEF" w:rsidRDefault="00FE1DEF" w:rsidP="00FE1DEF">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27D3C2C8" w14:textId="77777777" w:rsidR="00FE1DEF" w:rsidRPr="00FE1DEF" w:rsidRDefault="00FE1DEF" w:rsidP="00FE1DEF">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19AA5091" w14:textId="24D8A277" w:rsidR="00FE1DEF" w:rsidRDefault="00FE1DEF"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39E122C3" w14:textId="77777777" w:rsidR="00AE3FAC" w:rsidRDefault="00AE3FAC" w:rsidP="00AE3FAC">
      <w:pPr>
        <w:spacing w:before="120" w:after="120" w:line="240" w:lineRule="auto"/>
        <w:jc w:val="center"/>
        <w:rPr>
          <w:rFonts w:ascii="HP Simplified" w:hAnsi="HP Simplified" w:cstheme="minorHAnsi"/>
        </w:rPr>
      </w:pPr>
    </w:p>
    <w:p w14:paraId="3CC58EB9" w14:textId="77777777" w:rsidR="00AE3FAC" w:rsidRPr="00FE1DEF" w:rsidRDefault="00AE3FAC" w:rsidP="00AE3FAC">
      <w:pPr>
        <w:spacing w:before="120" w:after="120" w:line="240" w:lineRule="auto"/>
        <w:jc w:val="center"/>
        <w:rPr>
          <w:rFonts w:ascii="HP Simplified" w:hAnsi="HP Simplified" w:cstheme="minorHAnsi"/>
        </w:rPr>
      </w:pPr>
    </w:p>
    <w:p w14:paraId="46F8265C" w14:textId="77777777" w:rsidR="00AE3FAC" w:rsidRPr="00AE3FAC" w:rsidRDefault="00AE3FAC" w:rsidP="00AE3FAC">
      <w:pPr>
        <w:spacing w:after="0" w:line="240" w:lineRule="auto"/>
        <w:ind w:left="1416" w:hanging="1416"/>
        <w:contextualSpacing/>
        <w:jc w:val="both"/>
        <w:rPr>
          <w:rFonts w:ascii="HP Simplified" w:hAnsi="HP Simplified"/>
          <w:bCs/>
        </w:rPr>
      </w:pPr>
      <w:r w:rsidRPr="00AE3FAC">
        <w:rPr>
          <w:rFonts w:ascii="HP Simplified" w:hAnsi="HP Simplified"/>
          <w:bCs/>
        </w:rPr>
        <w:lastRenderedPageBreak/>
        <w:t xml:space="preserve">ASUNTO: </w:t>
      </w:r>
      <w:r w:rsidRPr="00AE3FAC">
        <w:rPr>
          <w:rFonts w:ascii="HP Simplified" w:hAnsi="HP Simplified"/>
          <w:bCs/>
        </w:rPr>
        <w:tab/>
      </w:r>
    </w:p>
    <w:p w14:paraId="2C394747" w14:textId="366B22E4" w:rsidR="00AE3FAC" w:rsidRPr="00AE3FAC" w:rsidRDefault="00AE3FAC" w:rsidP="00AE3FAC">
      <w:pPr>
        <w:jc w:val="both"/>
        <w:rPr>
          <w:rFonts w:ascii="HP Simplified" w:hAnsi="HP Simplified"/>
          <w:bCs/>
        </w:rPr>
      </w:pPr>
      <w:r w:rsidRPr="00AE3FAC">
        <w:rPr>
          <w:rFonts w:ascii="HP Simplified" w:hAnsi="HP Simplified"/>
          <w:bCs/>
        </w:rPr>
        <w:t xml:space="preserve">RECURSO DE ALZADA contra la Resolución del Servicio Territorial de Industria, Comercio y Economía de la Junta de Castilla y León, en León, por la que se concede la autorización administrativa previa y autorización administrativa de construcción, para los proyectos modificados para dar cumplimiento a los condicionados de la declaración de impacto ambiental de las infraestructuras de evacuación común para plantas fotovoltaicas y eólicas denominado «Nudo </w:t>
      </w:r>
      <w:proofErr w:type="spellStart"/>
      <w:r w:rsidRPr="00AE3FAC">
        <w:rPr>
          <w:rFonts w:ascii="HP Simplified" w:hAnsi="HP Simplified"/>
          <w:bCs/>
        </w:rPr>
        <w:t>Montearenas</w:t>
      </w:r>
      <w:proofErr w:type="spellEnd"/>
      <w:r w:rsidRPr="00AE3FAC">
        <w:rPr>
          <w:rFonts w:ascii="HP Simplified" w:hAnsi="HP Simplified"/>
          <w:bCs/>
        </w:rPr>
        <w:t xml:space="preserve"> sur 400 </w:t>
      </w:r>
      <w:proofErr w:type="spellStart"/>
      <w:r w:rsidRPr="00AE3FAC">
        <w:rPr>
          <w:rFonts w:ascii="HP Simplified" w:hAnsi="HP Simplified"/>
          <w:bCs/>
        </w:rPr>
        <w:t>kv</w:t>
      </w:r>
      <w:proofErr w:type="spellEnd"/>
      <w:r w:rsidRPr="00AE3FAC">
        <w:rPr>
          <w:rFonts w:ascii="HP Simplified" w:hAnsi="HP Simplified"/>
          <w:bCs/>
        </w:rPr>
        <w:t xml:space="preserve"> e infraestructuras de evacuación Nudo </w:t>
      </w:r>
      <w:proofErr w:type="spellStart"/>
      <w:r w:rsidRPr="00AE3FAC">
        <w:rPr>
          <w:rFonts w:ascii="HP Simplified" w:hAnsi="HP Simplified"/>
          <w:bCs/>
        </w:rPr>
        <w:t>Montearenas</w:t>
      </w:r>
      <w:proofErr w:type="spellEnd"/>
      <w:r w:rsidRPr="00AE3FAC">
        <w:rPr>
          <w:rFonts w:ascii="HP Simplified" w:hAnsi="HP Simplified"/>
          <w:bCs/>
        </w:rPr>
        <w:t xml:space="preserve"> 220 </w:t>
      </w:r>
      <w:proofErr w:type="spellStart"/>
      <w:r w:rsidRPr="00AE3FAC">
        <w:rPr>
          <w:rFonts w:ascii="HP Simplified" w:hAnsi="HP Simplified"/>
          <w:bCs/>
        </w:rPr>
        <w:t>kv</w:t>
      </w:r>
      <w:proofErr w:type="spellEnd"/>
      <w:r w:rsidRPr="00AE3FAC">
        <w:rPr>
          <w:rFonts w:ascii="HP Simplified" w:hAnsi="HP Simplified"/>
          <w:bCs/>
        </w:rPr>
        <w:t xml:space="preserve"> plantas fotovoltaicas zona Quintana y Congosto», en los términos municipales de Quintana y Congosto, </w:t>
      </w:r>
      <w:proofErr w:type="spellStart"/>
      <w:r w:rsidRPr="00AE3FAC">
        <w:rPr>
          <w:rFonts w:ascii="HP Simplified" w:hAnsi="HP Simplified"/>
          <w:bCs/>
        </w:rPr>
        <w:t>Destriana</w:t>
      </w:r>
      <w:proofErr w:type="spellEnd"/>
      <w:r w:rsidRPr="00AE3FAC">
        <w:rPr>
          <w:rFonts w:ascii="HP Simplified" w:hAnsi="HP Simplified"/>
          <w:bCs/>
        </w:rPr>
        <w:t xml:space="preserve">, Castrillo De La Valduerna, Santiago Millas, Val De San Lorenzo, Santa Colomba De Somoza, Astorga, Brazuelo, Torre Del Bierzo, </w:t>
      </w:r>
      <w:proofErr w:type="spellStart"/>
      <w:r w:rsidRPr="00AE3FAC">
        <w:rPr>
          <w:rFonts w:ascii="HP Simplified" w:hAnsi="HP Simplified"/>
          <w:bCs/>
        </w:rPr>
        <w:t>Castropodame</w:t>
      </w:r>
      <w:proofErr w:type="spellEnd"/>
      <w:r w:rsidRPr="00AE3FAC">
        <w:rPr>
          <w:rFonts w:ascii="HP Simplified" w:hAnsi="HP Simplified"/>
          <w:bCs/>
        </w:rPr>
        <w:t xml:space="preserve">, </w:t>
      </w:r>
      <w:proofErr w:type="spellStart"/>
      <w:r w:rsidRPr="00AE3FAC">
        <w:rPr>
          <w:rFonts w:ascii="HP Simplified" w:hAnsi="HP Simplified"/>
          <w:bCs/>
        </w:rPr>
        <w:t>Molinaseca</w:t>
      </w:r>
      <w:proofErr w:type="spellEnd"/>
      <w:r w:rsidRPr="00AE3FAC">
        <w:rPr>
          <w:rFonts w:ascii="HP Simplified" w:hAnsi="HP Simplified"/>
          <w:bCs/>
        </w:rPr>
        <w:t xml:space="preserve"> y Congosto (León). </w:t>
      </w:r>
      <w:proofErr w:type="spellStart"/>
      <w:r w:rsidRPr="00AE3FAC">
        <w:rPr>
          <w:rFonts w:ascii="HP Simplified" w:hAnsi="HP Simplified"/>
          <w:bCs/>
        </w:rPr>
        <w:t>Expte</w:t>
      </w:r>
      <w:proofErr w:type="spellEnd"/>
      <w:r w:rsidRPr="00AE3FAC">
        <w:rPr>
          <w:rFonts w:ascii="HP Simplified" w:hAnsi="HP Simplified"/>
          <w:bCs/>
        </w:rPr>
        <w:t xml:space="preserve">.: 253/2020, Nudo </w:t>
      </w:r>
      <w:proofErr w:type="spellStart"/>
      <w:r w:rsidRPr="00AE3FAC">
        <w:rPr>
          <w:rFonts w:ascii="HP Simplified" w:hAnsi="HP Simplified"/>
          <w:bCs/>
        </w:rPr>
        <w:t>Montearenas</w:t>
      </w:r>
      <w:proofErr w:type="spellEnd"/>
      <w:r w:rsidRPr="00AE3FAC">
        <w:rPr>
          <w:rFonts w:ascii="HP Simplified" w:hAnsi="HP Simplified"/>
          <w:bCs/>
        </w:rPr>
        <w:t xml:space="preserve"> Sur 400 Kv y </w:t>
      </w:r>
      <w:proofErr w:type="spellStart"/>
      <w:r w:rsidRPr="00AE3FAC">
        <w:rPr>
          <w:rFonts w:ascii="HP Simplified" w:hAnsi="HP Simplified"/>
          <w:bCs/>
        </w:rPr>
        <w:t>Expte</w:t>
      </w:r>
      <w:proofErr w:type="spellEnd"/>
      <w:r w:rsidRPr="00AE3FAC">
        <w:rPr>
          <w:rFonts w:ascii="HP Simplified" w:hAnsi="HP Simplified"/>
          <w:bCs/>
        </w:rPr>
        <w:t xml:space="preserve">.: 279/2020, Nudo </w:t>
      </w:r>
      <w:proofErr w:type="spellStart"/>
      <w:r w:rsidRPr="00AE3FAC">
        <w:rPr>
          <w:rFonts w:ascii="HP Simplified" w:hAnsi="HP Simplified"/>
          <w:bCs/>
        </w:rPr>
        <w:t>Montearenas</w:t>
      </w:r>
      <w:proofErr w:type="spellEnd"/>
      <w:r w:rsidRPr="00AE3FAC">
        <w:rPr>
          <w:rFonts w:ascii="HP Simplified" w:hAnsi="HP Simplified"/>
          <w:bCs/>
        </w:rPr>
        <w:t xml:space="preserve"> Sur 220 Kv.</w:t>
      </w:r>
    </w:p>
    <w:p w14:paraId="1CCBC6EE" w14:textId="7D621276" w:rsidR="00FE1DEF" w:rsidRPr="00B07AD8" w:rsidRDefault="00AE3FAC" w:rsidP="00FE1DEF">
      <w:pPr>
        <w:jc w:val="both"/>
        <w:rPr>
          <w:rFonts w:ascii="HP Simplified" w:hAnsi="HP Simplified"/>
        </w:rPr>
      </w:pPr>
      <w:r>
        <w:rPr>
          <w:rFonts w:ascii="HP Simplified" w:hAnsi="HP Simplified"/>
        </w:rPr>
        <w:t>LOS ABAJO FIRMANTES, MAYORES DE EDAD, EN NOMBRE Y REPRESENTACIÓN PROPI</w:t>
      </w:r>
      <w:r>
        <w:rPr>
          <w:rFonts w:ascii="HP Simplified" w:hAnsi="HP Simplified"/>
        </w:rPr>
        <w:t>A</w:t>
      </w:r>
    </w:p>
    <w:p w14:paraId="538182B5" w14:textId="77777777" w:rsidR="00AE3FAC" w:rsidRPr="00FE1DEF" w:rsidRDefault="00AE3FAC" w:rsidP="00AE3FAC">
      <w:pPr>
        <w:spacing w:before="120" w:after="120" w:line="240" w:lineRule="auto"/>
        <w:jc w:val="center"/>
        <w:rPr>
          <w:rFonts w:ascii="HP Simplified" w:hAnsi="HP Simplified" w:cstheme="minorHAnsi"/>
          <w:b/>
          <w:bCs/>
        </w:rPr>
      </w:pPr>
    </w:p>
    <w:p w14:paraId="2A804E0B"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173ED23E"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60144A9F" w14:textId="77777777" w:rsidR="00AE3FAC" w:rsidRPr="00FE1DEF"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057F9526" w14:textId="77777777" w:rsidR="00AE3FAC" w:rsidRDefault="00AE3FAC" w:rsidP="00AE3FAC">
      <w:pPr>
        <w:spacing w:before="120" w:after="120" w:line="240" w:lineRule="auto"/>
        <w:jc w:val="both"/>
        <w:rPr>
          <w:rFonts w:ascii="HP Simplified" w:hAnsi="HP Simplified" w:cstheme="minorHAnsi"/>
        </w:rPr>
      </w:pPr>
    </w:p>
    <w:p w14:paraId="0A898F0D" w14:textId="77777777" w:rsidR="00AE3FAC" w:rsidRDefault="00AE3FAC" w:rsidP="00AE3FAC">
      <w:pPr>
        <w:spacing w:before="120" w:after="120" w:line="240" w:lineRule="auto"/>
        <w:jc w:val="both"/>
        <w:rPr>
          <w:rFonts w:ascii="HP Simplified" w:hAnsi="HP Simplified" w:cstheme="minorHAnsi"/>
          <w:b/>
          <w:bCs/>
        </w:rPr>
      </w:pPr>
    </w:p>
    <w:p w14:paraId="5A419AB2"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21D8889D"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0AFDC2BC" w14:textId="77777777" w:rsidR="00AE3FAC" w:rsidRPr="00FE1DEF"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442455A7" w14:textId="77777777" w:rsidR="00AE3FAC" w:rsidRDefault="00AE3FAC" w:rsidP="00AE3FAC">
      <w:pPr>
        <w:spacing w:before="120" w:after="120" w:line="240" w:lineRule="auto"/>
        <w:jc w:val="both"/>
        <w:rPr>
          <w:rFonts w:ascii="HP Simplified" w:hAnsi="HP Simplified" w:cstheme="minorHAnsi"/>
        </w:rPr>
      </w:pPr>
    </w:p>
    <w:p w14:paraId="40F6B9B7" w14:textId="77777777" w:rsidR="00AE3FAC" w:rsidRPr="00FE1DEF" w:rsidRDefault="00AE3FAC" w:rsidP="00AE3FAC">
      <w:pPr>
        <w:spacing w:before="120" w:after="120" w:line="240" w:lineRule="auto"/>
        <w:jc w:val="both"/>
        <w:rPr>
          <w:rFonts w:ascii="HP Simplified" w:hAnsi="HP Simplified" w:cstheme="minorHAnsi"/>
        </w:rPr>
      </w:pPr>
    </w:p>
    <w:p w14:paraId="543F7759"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21D27151"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2151FE0E" w14:textId="77777777" w:rsidR="00AE3FAC" w:rsidRPr="00FE1DEF"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618C1974" w14:textId="77777777" w:rsidR="00AE3FAC" w:rsidRDefault="00AE3FAC" w:rsidP="00AE3FAC">
      <w:pPr>
        <w:spacing w:before="120" w:after="120" w:line="240" w:lineRule="auto"/>
        <w:jc w:val="both"/>
        <w:rPr>
          <w:rFonts w:ascii="HP Simplified" w:hAnsi="HP Simplified" w:cstheme="minorHAnsi"/>
        </w:rPr>
      </w:pPr>
    </w:p>
    <w:p w14:paraId="56B96416" w14:textId="77777777" w:rsidR="00AE3FAC" w:rsidRPr="00FE1DEF" w:rsidRDefault="00AE3FAC" w:rsidP="00AE3FAC">
      <w:pPr>
        <w:spacing w:before="120" w:after="120" w:line="240" w:lineRule="auto"/>
        <w:jc w:val="both"/>
        <w:rPr>
          <w:rFonts w:ascii="HP Simplified" w:hAnsi="HP Simplified" w:cstheme="minorHAnsi"/>
        </w:rPr>
      </w:pPr>
    </w:p>
    <w:p w14:paraId="21417DE1"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6886EB11"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1AF4CC36" w14:textId="77777777" w:rsidR="00AE3FAC"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3C4AEFB6" w14:textId="77777777" w:rsidR="00AE3FAC" w:rsidRDefault="00AE3FAC" w:rsidP="00AE3FAC">
      <w:pPr>
        <w:spacing w:before="120" w:after="120" w:line="240" w:lineRule="auto"/>
        <w:jc w:val="center"/>
        <w:rPr>
          <w:rFonts w:ascii="HP Simplified" w:hAnsi="HP Simplified" w:cstheme="minorHAnsi"/>
        </w:rPr>
      </w:pPr>
    </w:p>
    <w:p w14:paraId="21DAE685" w14:textId="77777777" w:rsidR="00AE3FAC" w:rsidRPr="00FE1DEF" w:rsidRDefault="00AE3FAC" w:rsidP="00AE3FAC">
      <w:pPr>
        <w:spacing w:before="120" w:after="120" w:line="240" w:lineRule="auto"/>
        <w:jc w:val="center"/>
        <w:rPr>
          <w:rFonts w:ascii="HP Simplified" w:hAnsi="HP Simplified" w:cstheme="minorHAnsi"/>
          <w:b/>
          <w:bCs/>
        </w:rPr>
      </w:pPr>
    </w:p>
    <w:p w14:paraId="65CA4824"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1C3E8664"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25B660BA" w14:textId="77777777" w:rsidR="00AE3FAC" w:rsidRPr="00FE1DEF"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1B6CBF51" w14:textId="77777777" w:rsidR="00AE3FAC" w:rsidRPr="00AE3FAC" w:rsidRDefault="00AE3FAC" w:rsidP="00AE3FAC">
      <w:pPr>
        <w:spacing w:after="0" w:line="240" w:lineRule="auto"/>
        <w:ind w:left="1416" w:hanging="1416"/>
        <w:contextualSpacing/>
        <w:jc w:val="both"/>
        <w:rPr>
          <w:rFonts w:ascii="HP Simplified" w:hAnsi="HP Simplified"/>
          <w:bCs/>
        </w:rPr>
      </w:pPr>
      <w:r w:rsidRPr="00AE3FAC">
        <w:rPr>
          <w:rFonts w:ascii="HP Simplified" w:hAnsi="HP Simplified"/>
          <w:bCs/>
        </w:rPr>
        <w:lastRenderedPageBreak/>
        <w:t xml:space="preserve">ASUNTO: </w:t>
      </w:r>
      <w:r w:rsidRPr="00AE3FAC">
        <w:rPr>
          <w:rFonts w:ascii="HP Simplified" w:hAnsi="HP Simplified"/>
          <w:bCs/>
        </w:rPr>
        <w:tab/>
      </w:r>
    </w:p>
    <w:p w14:paraId="35F4454B" w14:textId="77777777" w:rsidR="00AE3FAC" w:rsidRPr="00AE3FAC" w:rsidRDefault="00AE3FAC" w:rsidP="00AE3FAC">
      <w:pPr>
        <w:jc w:val="both"/>
        <w:rPr>
          <w:rFonts w:ascii="HP Simplified" w:hAnsi="HP Simplified"/>
          <w:bCs/>
        </w:rPr>
      </w:pPr>
      <w:r w:rsidRPr="00AE3FAC">
        <w:rPr>
          <w:rFonts w:ascii="HP Simplified" w:hAnsi="HP Simplified"/>
          <w:bCs/>
        </w:rPr>
        <w:t xml:space="preserve">RECURSO DE ALZADA contra la Resolución del Servicio Territorial de Industria, Comercio y Economía de la Junta de Castilla y León, en León, por la que se concede la autorización administrativa previa y autorización administrativa de construcción, para los proyectos modificados para dar cumplimiento a los condicionados de la declaración de impacto ambiental de las infraestructuras de evacuación común para plantas fotovoltaicas y eólicas denominado «Nudo </w:t>
      </w:r>
      <w:proofErr w:type="spellStart"/>
      <w:r w:rsidRPr="00AE3FAC">
        <w:rPr>
          <w:rFonts w:ascii="HP Simplified" w:hAnsi="HP Simplified"/>
          <w:bCs/>
        </w:rPr>
        <w:t>Montearenas</w:t>
      </w:r>
      <w:proofErr w:type="spellEnd"/>
      <w:r w:rsidRPr="00AE3FAC">
        <w:rPr>
          <w:rFonts w:ascii="HP Simplified" w:hAnsi="HP Simplified"/>
          <w:bCs/>
        </w:rPr>
        <w:t xml:space="preserve"> sur 400 </w:t>
      </w:r>
      <w:proofErr w:type="spellStart"/>
      <w:r w:rsidRPr="00AE3FAC">
        <w:rPr>
          <w:rFonts w:ascii="HP Simplified" w:hAnsi="HP Simplified"/>
          <w:bCs/>
        </w:rPr>
        <w:t>kv</w:t>
      </w:r>
      <w:proofErr w:type="spellEnd"/>
      <w:r w:rsidRPr="00AE3FAC">
        <w:rPr>
          <w:rFonts w:ascii="HP Simplified" w:hAnsi="HP Simplified"/>
          <w:bCs/>
        </w:rPr>
        <w:t xml:space="preserve"> e infraestructuras de evacuación Nudo </w:t>
      </w:r>
      <w:proofErr w:type="spellStart"/>
      <w:r w:rsidRPr="00AE3FAC">
        <w:rPr>
          <w:rFonts w:ascii="HP Simplified" w:hAnsi="HP Simplified"/>
          <w:bCs/>
        </w:rPr>
        <w:t>Montearenas</w:t>
      </w:r>
      <w:proofErr w:type="spellEnd"/>
      <w:r w:rsidRPr="00AE3FAC">
        <w:rPr>
          <w:rFonts w:ascii="HP Simplified" w:hAnsi="HP Simplified"/>
          <w:bCs/>
        </w:rPr>
        <w:t xml:space="preserve"> 220 </w:t>
      </w:r>
      <w:proofErr w:type="spellStart"/>
      <w:r w:rsidRPr="00AE3FAC">
        <w:rPr>
          <w:rFonts w:ascii="HP Simplified" w:hAnsi="HP Simplified"/>
          <w:bCs/>
        </w:rPr>
        <w:t>kv</w:t>
      </w:r>
      <w:proofErr w:type="spellEnd"/>
      <w:r w:rsidRPr="00AE3FAC">
        <w:rPr>
          <w:rFonts w:ascii="HP Simplified" w:hAnsi="HP Simplified"/>
          <w:bCs/>
        </w:rPr>
        <w:t xml:space="preserve"> plantas fotovoltaicas zona Quintana y Congosto», en los términos municipales de Quintana y Congosto, </w:t>
      </w:r>
      <w:proofErr w:type="spellStart"/>
      <w:r w:rsidRPr="00AE3FAC">
        <w:rPr>
          <w:rFonts w:ascii="HP Simplified" w:hAnsi="HP Simplified"/>
          <w:bCs/>
        </w:rPr>
        <w:t>Destriana</w:t>
      </w:r>
      <w:proofErr w:type="spellEnd"/>
      <w:r w:rsidRPr="00AE3FAC">
        <w:rPr>
          <w:rFonts w:ascii="HP Simplified" w:hAnsi="HP Simplified"/>
          <w:bCs/>
        </w:rPr>
        <w:t xml:space="preserve">, Castrillo De La Valduerna, Santiago Millas, Val De San Lorenzo, Santa Colomba De Somoza, Astorga, Brazuelo, Torre Del Bierzo, </w:t>
      </w:r>
      <w:proofErr w:type="spellStart"/>
      <w:r w:rsidRPr="00AE3FAC">
        <w:rPr>
          <w:rFonts w:ascii="HP Simplified" w:hAnsi="HP Simplified"/>
          <w:bCs/>
        </w:rPr>
        <w:t>Castropodame</w:t>
      </w:r>
      <w:proofErr w:type="spellEnd"/>
      <w:r w:rsidRPr="00AE3FAC">
        <w:rPr>
          <w:rFonts w:ascii="HP Simplified" w:hAnsi="HP Simplified"/>
          <w:bCs/>
        </w:rPr>
        <w:t xml:space="preserve">, </w:t>
      </w:r>
      <w:proofErr w:type="spellStart"/>
      <w:r w:rsidRPr="00AE3FAC">
        <w:rPr>
          <w:rFonts w:ascii="HP Simplified" w:hAnsi="HP Simplified"/>
          <w:bCs/>
        </w:rPr>
        <w:t>Molinaseca</w:t>
      </w:r>
      <w:proofErr w:type="spellEnd"/>
      <w:r w:rsidRPr="00AE3FAC">
        <w:rPr>
          <w:rFonts w:ascii="HP Simplified" w:hAnsi="HP Simplified"/>
          <w:bCs/>
        </w:rPr>
        <w:t xml:space="preserve"> y Congosto (León). </w:t>
      </w:r>
      <w:proofErr w:type="spellStart"/>
      <w:r w:rsidRPr="00AE3FAC">
        <w:rPr>
          <w:rFonts w:ascii="HP Simplified" w:hAnsi="HP Simplified"/>
          <w:bCs/>
        </w:rPr>
        <w:t>Expte</w:t>
      </w:r>
      <w:proofErr w:type="spellEnd"/>
      <w:r w:rsidRPr="00AE3FAC">
        <w:rPr>
          <w:rFonts w:ascii="HP Simplified" w:hAnsi="HP Simplified"/>
          <w:bCs/>
        </w:rPr>
        <w:t xml:space="preserve">.: 253/2020, Nudo </w:t>
      </w:r>
      <w:proofErr w:type="spellStart"/>
      <w:r w:rsidRPr="00AE3FAC">
        <w:rPr>
          <w:rFonts w:ascii="HP Simplified" w:hAnsi="HP Simplified"/>
          <w:bCs/>
        </w:rPr>
        <w:t>Montearenas</w:t>
      </w:r>
      <w:proofErr w:type="spellEnd"/>
      <w:r w:rsidRPr="00AE3FAC">
        <w:rPr>
          <w:rFonts w:ascii="HP Simplified" w:hAnsi="HP Simplified"/>
          <w:bCs/>
        </w:rPr>
        <w:t xml:space="preserve"> Sur 400 Kv y </w:t>
      </w:r>
      <w:proofErr w:type="spellStart"/>
      <w:r w:rsidRPr="00AE3FAC">
        <w:rPr>
          <w:rFonts w:ascii="HP Simplified" w:hAnsi="HP Simplified"/>
          <w:bCs/>
        </w:rPr>
        <w:t>Expte</w:t>
      </w:r>
      <w:proofErr w:type="spellEnd"/>
      <w:r w:rsidRPr="00AE3FAC">
        <w:rPr>
          <w:rFonts w:ascii="HP Simplified" w:hAnsi="HP Simplified"/>
          <w:bCs/>
        </w:rPr>
        <w:t xml:space="preserve">.: 279/2020, Nudo </w:t>
      </w:r>
      <w:proofErr w:type="spellStart"/>
      <w:r w:rsidRPr="00AE3FAC">
        <w:rPr>
          <w:rFonts w:ascii="HP Simplified" w:hAnsi="HP Simplified"/>
          <w:bCs/>
        </w:rPr>
        <w:t>Montearenas</w:t>
      </w:r>
      <w:proofErr w:type="spellEnd"/>
      <w:r w:rsidRPr="00AE3FAC">
        <w:rPr>
          <w:rFonts w:ascii="HP Simplified" w:hAnsi="HP Simplified"/>
          <w:bCs/>
        </w:rPr>
        <w:t xml:space="preserve"> Sur 220 Kv.</w:t>
      </w:r>
    </w:p>
    <w:p w14:paraId="771310EE" w14:textId="77777777" w:rsidR="00AE3FAC" w:rsidRPr="00B07AD8" w:rsidRDefault="00AE3FAC" w:rsidP="00AE3FAC">
      <w:pPr>
        <w:jc w:val="both"/>
        <w:rPr>
          <w:rFonts w:ascii="HP Simplified" w:hAnsi="HP Simplified"/>
        </w:rPr>
      </w:pPr>
      <w:r>
        <w:rPr>
          <w:rFonts w:ascii="HP Simplified" w:hAnsi="HP Simplified"/>
        </w:rPr>
        <w:t>LOS ABAJO FIRMANTES, MAYORES DE EDAD, EN NOMBRE Y REPRESENTACIÓN PROPIA</w:t>
      </w:r>
    </w:p>
    <w:p w14:paraId="317D6DA0" w14:textId="77777777" w:rsidR="00AE3FAC" w:rsidRPr="00FE1DEF" w:rsidRDefault="00AE3FAC" w:rsidP="00AE3FAC">
      <w:pPr>
        <w:spacing w:before="120" w:after="120" w:line="240" w:lineRule="auto"/>
        <w:jc w:val="center"/>
        <w:rPr>
          <w:rFonts w:ascii="HP Simplified" w:hAnsi="HP Simplified" w:cstheme="minorHAnsi"/>
          <w:b/>
          <w:bCs/>
        </w:rPr>
      </w:pPr>
    </w:p>
    <w:p w14:paraId="33E37402"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37E6453F"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17FB5788" w14:textId="77777777" w:rsidR="00AE3FAC" w:rsidRPr="00FE1DEF"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2059C77D" w14:textId="77777777" w:rsidR="00AE3FAC" w:rsidRDefault="00AE3FAC" w:rsidP="00AE3FAC">
      <w:pPr>
        <w:spacing w:before="120" w:after="120" w:line="240" w:lineRule="auto"/>
        <w:jc w:val="both"/>
        <w:rPr>
          <w:rFonts w:ascii="HP Simplified" w:hAnsi="HP Simplified" w:cstheme="minorHAnsi"/>
        </w:rPr>
      </w:pPr>
    </w:p>
    <w:p w14:paraId="2F46BA09" w14:textId="77777777" w:rsidR="00AE3FAC" w:rsidRDefault="00AE3FAC" w:rsidP="00AE3FAC">
      <w:pPr>
        <w:spacing w:before="120" w:after="120" w:line="240" w:lineRule="auto"/>
        <w:jc w:val="both"/>
        <w:rPr>
          <w:rFonts w:ascii="HP Simplified" w:hAnsi="HP Simplified" w:cstheme="minorHAnsi"/>
          <w:b/>
          <w:bCs/>
        </w:rPr>
      </w:pPr>
    </w:p>
    <w:p w14:paraId="475BCAE1"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2782EAE3"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6479D570" w14:textId="77777777" w:rsidR="00AE3FAC" w:rsidRPr="00FE1DEF"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30FE14C3" w14:textId="77777777" w:rsidR="00AE3FAC" w:rsidRDefault="00AE3FAC" w:rsidP="00AE3FAC">
      <w:pPr>
        <w:spacing w:before="120" w:after="120" w:line="240" w:lineRule="auto"/>
        <w:jc w:val="both"/>
        <w:rPr>
          <w:rFonts w:ascii="HP Simplified" w:hAnsi="HP Simplified" w:cstheme="minorHAnsi"/>
        </w:rPr>
      </w:pPr>
    </w:p>
    <w:p w14:paraId="1E6F45F9" w14:textId="77777777" w:rsidR="00AE3FAC" w:rsidRPr="00FE1DEF" w:rsidRDefault="00AE3FAC" w:rsidP="00AE3FAC">
      <w:pPr>
        <w:spacing w:before="120" w:after="120" w:line="240" w:lineRule="auto"/>
        <w:jc w:val="both"/>
        <w:rPr>
          <w:rFonts w:ascii="HP Simplified" w:hAnsi="HP Simplified" w:cstheme="minorHAnsi"/>
        </w:rPr>
      </w:pPr>
    </w:p>
    <w:p w14:paraId="2DDC1FB9"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70B9D3DF"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2401FFC9" w14:textId="77777777" w:rsidR="00AE3FAC" w:rsidRPr="00FE1DEF"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7BBE798A" w14:textId="77777777" w:rsidR="00AE3FAC" w:rsidRDefault="00AE3FAC" w:rsidP="00AE3FAC">
      <w:pPr>
        <w:spacing w:before="120" w:after="120" w:line="240" w:lineRule="auto"/>
        <w:jc w:val="both"/>
        <w:rPr>
          <w:rFonts w:ascii="HP Simplified" w:hAnsi="HP Simplified" w:cstheme="minorHAnsi"/>
        </w:rPr>
      </w:pPr>
    </w:p>
    <w:p w14:paraId="554993D3" w14:textId="77777777" w:rsidR="00AE3FAC" w:rsidRPr="00FE1DEF" w:rsidRDefault="00AE3FAC" w:rsidP="00AE3FAC">
      <w:pPr>
        <w:spacing w:before="120" w:after="120" w:line="240" w:lineRule="auto"/>
        <w:jc w:val="both"/>
        <w:rPr>
          <w:rFonts w:ascii="HP Simplified" w:hAnsi="HP Simplified" w:cstheme="minorHAnsi"/>
        </w:rPr>
      </w:pPr>
    </w:p>
    <w:p w14:paraId="02B8E6B0"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0A76AA09"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0565C250" w14:textId="77777777" w:rsidR="00AE3FAC"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2BDC3386" w14:textId="77777777" w:rsidR="00AE3FAC" w:rsidRDefault="00AE3FAC" w:rsidP="00AE3FAC">
      <w:pPr>
        <w:spacing w:before="120" w:after="120" w:line="240" w:lineRule="auto"/>
        <w:jc w:val="center"/>
        <w:rPr>
          <w:rFonts w:ascii="HP Simplified" w:hAnsi="HP Simplified" w:cstheme="minorHAnsi"/>
        </w:rPr>
      </w:pPr>
    </w:p>
    <w:p w14:paraId="39B1564D" w14:textId="77777777" w:rsidR="00AE3FAC" w:rsidRPr="00FE1DEF" w:rsidRDefault="00AE3FAC" w:rsidP="00AE3FAC">
      <w:pPr>
        <w:spacing w:before="120" w:after="120" w:line="240" w:lineRule="auto"/>
        <w:jc w:val="center"/>
        <w:rPr>
          <w:rFonts w:ascii="HP Simplified" w:hAnsi="HP Simplified" w:cstheme="minorHAnsi"/>
          <w:b/>
          <w:bCs/>
        </w:rPr>
      </w:pPr>
    </w:p>
    <w:p w14:paraId="6348AAE0"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75D04A95"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52CA35F5" w14:textId="77777777" w:rsidR="00AE3FAC" w:rsidRPr="00FE1DEF"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3284CD59" w14:textId="77777777" w:rsidR="00AE3FAC" w:rsidRPr="00AE3FAC" w:rsidRDefault="00AE3FAC" w:rsidP="00AE3FAC">
      <w:pPr>
        <w:spacing w:after="0" w:line="240" w:lineRule="auto"/>
        <w:ind w:left="1416" w:hanging="1416"/>
        <w:contextualSpacing/>
        <w:jc w:val="both"/>
        <w:rPr>
          <w:rFonts w:ascii="HP Simplified" w:hAnsi="HP Simplified"/>
          <w:bCs/>
        </w:rPr>
      </w:pPr>
      <w:r w:rsidRPr="00AE3FAC">
        <w:rPr>
          <w:rFonts w:ascii="HP Simplified" w:hAnsi="HP Simplified"/>
          <w:bCs/>
        </w:rPr>
        <w:lastRenderedPageBreak/>
        <w:t xml:space="preserve">ASUNTO: </w:t>
      </w:r>
      <w:r w:rsidRPr="00AE3FAC">
        <w:rPr>
          <w:rFonts w:ascii="HP Simplified" w:hAnsi="HP Simplified"/>
          <w:bCs/>
        </w:rPr>
        <w:tab/>
      </w:r>
    </w:p>
    <w:p w14:paraId="2BC6A4E7" w14:textId="77777777" w:rsidR="00AE3FAC" w:rsidRPr="00AE3FAC" w:rsidRDefault="00AE3FAC" w:rsidP="00AE3FAC">
      <w:pPr>
        <w:jc w:val="both"/>
        <w:rPr>
          <w:rFonts w:ascii="HP Simplified" w:hAnsi="HP Simplified"/>
          <w:bCs/>
        </w:rPr>
      </w:pPr>
      <w:r w:rsidRPr="00AE3FAC">
        <w:rPr>
          <w:rFonts w:ascii="HP Simplified" w:hAnsi="HP Simplified"/>
          <w:bCs/>
        </w:rPr>
        <w:t xml:space="preserve">RECURSO DE ALZADA contra la Resolución del Servicio Territorial de Industria, Comercio y Economía de la Junta de Castilla y León, en León, por la que se concede la autorización administrativa previa y autorización administrativa de construcción, para los proyectos modificados para dar cumplimiento a los condicionados de la declaración de impacto ambiental de las infraestructuras de evacuación común para plantas fotovoltaicas y eólicas denominado «Nudo </w:t>
      </w:r>
      <w:proofErr w:type="spellStart"/>
      <w:r w:rsidRPr="00AE3FAC">
        <w:rPr>
          <w:rFonts w:ascii="HP Simplified" w:hAnsi="HP Simplified"/>
          <w:bCs/>
        </w:rPr>
        <w:t>Montearenas</w:t>
      </w:r>
      <w:proofErr w:type="spellEnd"/>
      <w:r w:rsidRPr="00AE3FAC">
        <w:rPr>
          <w:rFonts w:ascii="HP Simplified" w:hAnsi="HP Simplified"/>
          <w:bCs/>
        </w:rPr>
        <w:t xml:space="preserve"> sur 400 </w:t>
      </w:r>
      <w:proofErr w:type="spellStart"/>
      <w:r w:rsidRPr="00AE3FAC">
        <w:rPr>
          <w:rFonts w:ascii="HP Simplified" w:hAnsi="HP Simplified"/>
          <w:bCs/>
        </w:rPr>
        <w:t>kv</w:t>
      </w:r>
      <w:proofErr w:type="spellEnd"/>
      <w:r w:rsidRPr="00AE3FAC">
        <w:rPr>
          <w:rFonts w:ascii="HP Simplified" w:hAnsi="HP Simplified"/>
          <w:bCs/>
        </w:rPr>
        <w:t xml:space="preserve"> e infraestructuras de evacuación Nudo </w:t>
      </w:r>
      <w:proofErr w:type="spellStart"/>
      <w:r w:rsidRPr="00AE3FAC">
        <w:rPr>
          <w:rFonts w:ascii="HP Simplified" w:hAnsi="HP Simplified"/>
          <w:bCs/>
        </w:rPr>
        <w:t>Montearenas</w:t>
      </w:r>
      <w:proofErr w:type="spellEnd"/>
      <w:r w:rsidRPr="00AE3FAC">
        <w:rPr>
          <w:rFonts w:ascii="HP Simplified" w:hAnsi="HP Simplified"/>
          <w:bCs/>
        </w:rPr>
        <w:t xml:space="preserve"> 220 </w:t>
      </w:r>
      <w:proofErr w:type="spellStart"/>
      <w:r w:rsidRPr="00AE3FAC">
        <w:rPr>
          <w:rFonts w:ascii="HP Simplified" w:hAnsi="HP Simplified"/>
          <w:bCs/>
        </w:rPr>
        <w:t>kv</w:t>
      </w:r>
      <w:proofErr w:type="spellEnd"/>
      <w:r w:rsidRPr="00AE3FAC">
        <w:rPr>
          <w:rFonts w:ascii="HP Simplified" w:hAnsi="HP Simplified"/>
          <w:bCs/>
        </w:rPr>
        <w:t xml:space="preserve"> plantas fotovoltaicas zona Quintana y Congosto», en los términos municipales de Quintana y Congosto, </w:t>
      </w:r>
      <w:proofErr w:type="spellStart"/>
      <w:r w:rsidRPr="00AE3FAC">
        <w:rPr>
          <w:rFonts w:ascii="HP Simplified" w:hAnsi="HP Simplified"/>
          <w:bCs/>
        </w:rPr>
        <w:t>Destriana</w:t>
      </w:r>
      <w:proofErr w:type="spellEnd"/>
      <w:r w:rsidRPr="00AE3FAC">
        <w:rPr>
          <w:rFonts w:ascii="HP Simplified" w:hAnsi="HP Simplified"/>
          <w:bCs/>
        </w:rPr>
        <w:t xml:space="preserve">, Castrillo De La Valduerna, Santiago Millas, Val De San Lorenzo, Santa Colomba De Somoza, Astorga, Brazuelo, Torre Del Bierzo, </w:t>
      </w:r>
      <w:proofErr w:type="spellStart"/>
      <w:r w:rsidRPr="00AE3FAC">
        <w:rPr>
          <w:rFonts w:ascii="HP Simplified" w:hAnsi="HP Simplified"/>
          <w:bCs/>
        </w:rPr>
        <w:t>Castropodame</w:t>
      </w:r>
      <w:proofErr w:type="spellEnd"/>
      <w:r w:rsidRPr="00AE3FAC">
        <w:rPr>
          <w:rFonts w:ascii="HP Simplified" w:hAnsi="HP Simplified"/>
          <w:bCs/>
        </w:rPr>
        <w:t xml:space="preserve">, </w:t>
      </w:r>
      <w:proofErr w:type="spellStart"/>
      <w:r w:rsidRPr="00AE3FAC">
        <w:rPr>
          <w:rFonts w:ascii="HP Simplified" w:hAnsi="HP Simplified"/>
          <w:bCs/>
        </w:rPr>
        <w:t>Molinaseca</w:t>
      </w:r>
      <w:proofErr w:type="spellEnd"/>
      <w:r w:rsidRPr="00AE3FAC">
        <w:rPr>
          <w:rFonts w:ascii="HP Simplified" w:hAnsi="HP Simplified"/>
          <w:bCs/>
        </w:rPr>
        <w:t xml:space="preserve"> y Congosto (León). </w:t>
      </w:r>
      <w:proofErr w:type="spellStart"/>
      <w:r w:rsidRPr="00AE3FAC">
        <w:rPr>
          <w:rFonts w:ascii="HP Simplified" w:hAnsi="HP Simplified"/>
          <w:bCs/>
        </w:rPr>
        <w:t>Expte</w:t>
      </w:r>
      <w:proofErr w:type="spellEnd"/>
      <w:r w:rsidRPr="00AE3FAC">
        <w:rPr>
          <w:rFonts w:ascii="HP Simplified" w:hAnsi="HP Simplified"/>
          <w:bCs/>
        </w:rPr>
        <w:t xml:space="preserve">.: 253/2020, Nudo </w:t>
      </w:r>
      <w:proofErr w:type="spellStart"/>
      <w:r w:rsidRPr="00AE3FAC">
        <w:rPr>
          <w:rFonts w:ascii="HP Simplified" w:hAnsi="HP Simplified"/>
          <w:bCs/>
        </w:rPr>
        <w:t>Montearenas</w:t>
      </w:r>
      <w:proofErr w:type="spellEnd"/>
      <w:r w:rsidRPr="00AE3FAC">
        <w:rPr>
          <w:rFonts w:ascii="HP Simplified" w:hAnsi="HP Simplified"/>
          <w:bCs/>
        </w:rPr>
        <w:t xml:space="preserve"> Sur 400 Kv y </w:t>
      </w:r>
      <w:proofErr w:type="spellStart"/>
      <w:r w:rsidRPr="00AE3FAC">
        <w:rPr>
          <w:rFonts w:ascii="HP Simplified" w:hAnsi="HP Simplified"/>
          <w:bCs/>
        </w:rPr>
        <w:t>Expte</w:t>
      </w:r>
      <w:proofErr w:type="spellEnd"/>
      <w:r w:rsidRPr="00AE3FAC">
        <w:rPr>
          <w:rFonts w:ascii="HP Simplified" w:hAnsi="HP Simplified"/>
          <w:bCs/>
        </w:rPr>
        <w:t xml:space="preserve">.: 279/2020, Nudo </w:t>
      </w:r>
      <w:proofErr w:type="spellStart"/>
      <w:r w:rsidRPr="00AE3FAC">
        <w:rPr>
          <w:rFonts w:ascii="HP Simplified" w:hAnsi="HP Simplified"/>
          <w:bCs/>
        </w:rPr>
        <w:t>Montearenas</w:t>
      </w:r>
      <w:proofErr w:type="spellEnd"/>
      <w:r w:rsidRPr="00AE3FAC">
        <w:rPr>
          <w:rFonts w:ascii="HP Simplified" w:hAnsi="HP Simplified"/>
          <w:bCs/>
        </w:rPr>
        <w:t xml:space="preserve"> Sur 220 Kv.</w:t>
      </w:r>
    </w:p>
    <w:p w14:paraId="7EB0F606" w14:textId="77777777" w:rsidR="00AE3FAC" w:rsidRPr="00B07AD8" w:rsidRDefault="00AE3FAC" w:rsidP="00AE3FAC">
      <w:pPr>
        <w:jc w:val="both"/>
        <w:rPr>
          <w:rFonts w:ascii="HP Simplified" w:hAnsi="HP Simplified"/>
        </w:rPr>
      </w:pPr>
      <w:r>
        <w:rPr>
          <w:rFonts w:ascii="HP Simplified" w:hAnsi="HP Simplified"/>
        </w:rPr>
        <w:t>LOS ABAJO FIRMANTES, MAYORES DE EDAD, EN NOMBRE Y REPRESENTACIÓN PROPIA</w:t>
      </w:r>
    </w:p>
    <w:p w14:paraId="65DB48A7" w14:textId="77777777" w:rsidR="00AE3FAC" w:rsidRPr="00FE1DEF" w:rsidRDefault="00AE3FAC" w:rsidP="00AE3FAC">
      <w:pPr>
        <w:spacing w:before="120" w:after="120" w:line="240" w:lineRule="auto"/>
        <w:jc w:val="center"/>
        <w:rPr>
          <w:rFonts w:ascii="HP Simplified" w:hAnsi="HP Simplified" w:cstheme="minorHAnsi"/>
          <w:b/>
          <w:bCs/>
        </w:rPr>
      </w:pPr>
    </w:p>
    <w:p w14:paraId="287F0DE7"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2D452B97"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51A5FD12" w14:textId="77777777" w:rsidR="00AE3FAC" w:rsidRPr="00FE1DEF"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67EA84BC" w14:textId="77777777" w:rsidR="00AE3FAC" w:rsidRDefault="00AE3FAC" w:rsidP="00AE3FAC">
      <w:pPr>
        <w:spacing w:before="120" w:after="120" w:line="240" w:lineRule="auto"/>
        <w:jc w:val="both"/>
        <w:rPr>
          <w:rFonts w:ascii="HP Simplified" w:hAnsi="HP Simplified" w:cstheme="minorHAnsi"/>
        </w:rPr>
      </w:pPr>
    </w:p>
    <w:p w14:paraId="2AF32166" w14:textId="77777777" w:rsidR="00AE3FAC" w:rsidRDefault="00AE3FAC" w:rsidP="00AE3FAC">
      <w:pPr>
        <w:spacing w:before="120" w:after="120" w:line="240" w:lineRule="auto"/>
        <w:jc w:val="both"/>
        <w:rPr>
          <w:rFonts w:ascii="HP Simplified" w:hAnsi="HP Simplified" w:cstheme="minorHAnsi"/>
          <w:b/>
          <w:bCs/>
        </w:rPr>
      </w:pPr>
    </w:p>
    <w:p w14:paraId="4C551E9F"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7884880F"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0F64A089" w14:textId="77777777" w:rsidR="00AE3FAC" w:rsidRPr="00FE1DEF"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226F6FA1" w14:textId="77777777" w:rsidR="00AE3FAC" w:rsidRDefault="00AE3FAC" w:rsidP="00AE3FAC">
      <w:pPr>
        <w:spacing w:before="120" w:after="120" w:line="240" w:lineRule="auto"/>
        <w:jc w:val="both"/>
        <w:rPr>
          <w:rFonts w:ascii="HP Simplified" w:hAnsi="HP Simplified" w:cstheme="minorHAnsi"/>
        </w:rPr>
      </w:pPr>
    </w:p>
    <w:p w14:paraId="281A2E62" w14:textId="77777777" w:rsidR="00AE3FAC" w:rsidRPr="00FE1DEF" w:rsidRDefault="00AE3FAC" w:rsidP="00AE3FAC">
      <w:pPr>
        <w:spacing w:before="120" w:after="120" w:line="240" w:lineRule="auto"/>
        <w:jc w:val="both"/>
        <w:rPr>
          <w:rFonts w:ascii="HP Simplified" w:hAnsi="HP Simplified" w:cstheme="minorHAnsi"/>
        </w:rPr>
      </w:pPr>
    </w:p>
    <w:p w14:paraId="0F72369A"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2BA572FC"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0538FA81" w14:textId="77777777" w:rsidR="00AE3FAC" w:rsidRPr="00FE1DEF"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75EEC8E1" w14:textId="77777777" w:rsidR="00AE3FAC" w:rsidRDefault="00AE3FAC" w:rsidP="00AE3FAC">
      <w:pPr>
        <w:spacing w:before="120" w:after="120" w:line="240" w:lineRule="auto"/>
        <w:jc w:val="both"/>
        <w:rPr>
          <w:rFonts w:ascii="HP Simplified" w:hAnsi="HP Simplified" w:cstheme="minorHAnsi"/>
        </w:rPr>
      </w:pPr>
    </w:p>
    <w:p w14:paraId="649D4B69" w14:textId="77777777" w:rsidR="00AE3FAC" w:rsidRPr="00FE1DEF" w:rsidRDefault="00AE3FAC" w:rsidP="00AE3FAC">
      <w:pPr>
        <w:spacing w:before="120" w:after="120" w:line="240" w:lineRule="auto"/>
        <w:jc w:val="both"/>
        <w:rPr>
          <w:rFonts w:ascii="HP Simplified" w:hAnsi="HP Simplified" w:cstheme="minorHAnsi"/>
        </w:rPr>
      </w:pPr>
    </w:p>
    <w:p w14:paraId="0162D5BD"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47AE57ED"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066FF5A5" w14:textId="77777777" w:rsidR="00AE3FAC"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p w14:paraId="102F7204" w14:textId="77777777" w:rsidR="00AE3FAC" w:rsidRDefault="00AE3FAC" w:rsidP="00AE3FAC">
      <w:pPr>
        <w:spacing w:before="120" w:after="120" w:line="240" w:lineRule="auto"/>
        <w:jc w:val="center"/>
        <w:rPr>
          <w:rFonts w:ascii="HP Simplified" w:hAnsi="HP Simplified" w:cstheme="minorHAnsi"/>
        </w:rPr>
      </w:pPr>
    </w:p>
    <w:p w14:paraId="0735CA57" w14:textId="77777777" w:rsidR="00AE3FAC" w:rsidRPr="00FE1DEF" w:rsidRDefault="00AE3FAC" w:rsidP="00AE3FAC">
      <w:pPr>
        <w:spacing w:before="120" w:after="120" w:line="240" w:lineRule="auto"/>
        <w:jc w:val="center"/>
        <w:rPr>
          <w:rFonts w:ascii="HP Simplified" w:hAnsi="HP Simplified" w:cstheme="minorHAnsi"/>
          <w:b/>
          <w:bCs/>
        </w:rPr>
      </w:pPr>
    </w:p>
    <w:p w14:paraId="35A018A3"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D/</w:t>
      </w:r>
      <w:proofErr w:type="spellStart"/>
      <w:r w:rsidRPr="00FE1DEF">
        <w:rPr>
          <w:rFonts w:ascii="HP Simplified" w:hAnsi="HP Simplified" w:cstheme="minorHAnsi"/>
        </w:rPr>
        <w:t>Dña</w:t>
      </w:r>
      <w:proofErr w:type="spellEnd"/>
      <w:r w:rsidRPr="00FE1DEF">
        <w:rPr>
          <w:rFonts w:ascii="HP Simplified" w:hAnsi="HP Simplified" w:cstheme="minorHAnsi"/>
        </w:rPr>
        <w:t xml:space="preserve"> …………………………………………………………………. Con DNI………………………</w:t>
      </w:r>
      <w:proofErr w:type="gramStart"/>
      <w:r w:rsidRPr="00FE1DEF">
        <w:rPr>
          <w:rFonts w:ascii="HP Simplified" w:hAnsi="HP Simplified" w:cstheme="minorHAnsi"/>
        </w:rPr>
        <w:t>…….</w:t>
      </w:r>
      <w:proofErr w:type="gramEnd"/>
      <w:r w:rsidRPr="00FE1DEF">
        <w:rPr>
          <w:rFonts w:ascii="HP Simplified" w:hAnsi="HP Simplified" w:cstheme="minorHAnsi"/>
        </w:rPr>
        <w:t>.</w:t>
      </w:r>
    </w:p>
    <w:p w14:paraId="59DE056C" w14:textId="77777777" w:rsidR="00AE3FAC" w:rsidRPr="00FE1DEF" w:rsidRDefault="00AE3FAC" w:rsidP="00AE3FAC">
      <w:pPr>
        <w:spacing w:before="120" w:after="120" w:line="240" w:lineRule="auto"/>
        <w:jc w:val="both"/>
        <w:rPr>
          <w:rFonts w:ascii="HP Simplified" w:hAnsi="HP Simplified" w:cstheme="minorHAnsi"/>
        </w:rPr>
      </w:pPr>
      <w:r w:rsidRPr="00FE1DEF">
        <w:rPr>
          <w:rFonts w:ascii="HP Simplified" w:hAnsi="HP Simplified" w:cstheme="minorHAnsi"/>
        </w:rPr>
        <w:t>Con domicilio, a efectos de notificaciones, en ……………………………………………………………………………………………………………</w:t>
      </w:r>
      <w:proofErr w:type="gramStart"/>
      <w:r w:rsidRPr="00FE1DEF">
        <w:rPr>
          <w:rFonts w:ascii="HP Simplified" w:hAnsi="HP Simplified" w:cstheme="minorHAnsi"/>
        </w:rPr>
        <w:t>…….</w:t>
      </w:r>
      <w:proofErr w:type="gramEnd"/>
      <w:r w:rsidRPr="00FE1DEF">
        <w:rPr>
          <w:rFonts w:ascii="HP Simplified" w:hAnsi="HP Simplified" w:cstheme="minorHAnsi"/>
        </w:rPr>
        <w:t>.</w:t>
      </w:r>
    </w:p>
    <w:p w14:paraId="5E141188" w14:textId="79424D92" w:rsidR="000C7ECF" w:rsidRPr="00AE3FAC" w:rsidRDefault="00AE3FAC" w:rsidP="00AE3FAC">
      <w:pPr>
        <w:spacing w:before="120" w:after="120" w:line="240" w:lineRule="auto"/>
        <w:jc w:val="center"/>
        <w:rPr>
          <w:rFonts w:ascii="HP Simplified" w:hAnsi="HP Simplified" w:cstheme="minorHAnsi"/>
        </w:rPr>
      </w:pPr>
      <w:r w:rsidRPr="00FE1DEF">
        <w:rPr>
          <w:rFonts w:ascii="HP Simplified" w:hAnsi="HP Simplified" w:cstheme="minorHAnsi"/>
        </w:rPr>
        <w:t>Fdo.:</w:t>
      </w:r>
    </w:p>
    <w:sectPr w:rsidR="000C7ECF" w:rsidRPr="00AE3FAC">
      <w:footerReference w:type="default" r:id="rId1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214861" w14:textId="77777777" w:rsidR="000F2BA2" w:rsidRDefault="000F2BA2" w:rsidP="007C0C66">
      <w:pPr>
        <w:spacing w:after="0" w:line="240" w:lineRule="auto"/>
      </w:pPr>
      <w:r>
        <w:separator/>
      </w:r>
    </w:p>
  </w:endnote>
  <w:endnote w:type="continuationSeparator" w:id="0">
    <w:p w14:paraId="74BA0114" w14:textId="77777777" w:rsidR="000F2BA2" w:rsidRDefault="000F2BA2" w:rsidP="007C0C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HP Simplified">
    <w:panose1 w:val="020B0604020204020204"/>
    <w:charset w:val="00"/>
    <w:family w:val="swiss"/>
    <w:pitch w:val="variable"/>
    <w:sig w:usb0="A00000AF" w:usb1="5000205B"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22680043"/>
      <w:docPartObj>
        <w:docPartGallery w:val="Page Numbers (Bottom of Page)"/>
        <w:docPartUnique/>
      </w:docPartObj>
    </w:sdtPr>
    <w:sdtEndPr>
      <w:rPr>
        <w:color w:val="747474" w:themeColor="background2" w:themeShade="80"/>
      </w:rPr>
    </w:sdtEndPr>
    <w:sdtContent>
      <w:sdt>
        <w:sdtPr>
          <w:id w:val="-1769616900"/>
          <w:docPartObj>
            <w:docPartGallery w:val="Page Numbers (Top of Page)"/>
            <w:docPartUnique/>
          </w:docPartObj>
        </w:sdtPr>
        <w:sdtEndPr>
          <w:rPr>
            <w:color w:val="747474" w:themeColor="background2" w:themeShade="80"/>
          </w:rPr>
        </w:sdtEndPr>
        <w:sdtContent>
          <w:p w14:paraId="3C1E04F5" w14:textId="2BF3C38B" w:rsidR="007C0C66" w:rsidRPr="007C0C66" w:rsidRDefault="007C0C66">
            <w:pPr>
              <w:pStyle w:val="Piedepgina"/>
              <w:jc w:val="right"/>
              <w:rPr>
                <w:color w:val="747474" w:themeColor="background2" w:themeShade="80"/>
              </w:rPr>
            </w:pPr>
            <w:r w:rsidRPr="007C0C66">
              <w:rPr>
                <w:color w:val="747474" w:themeColor="background2" w:themeShade="80"/>
              </w:rPr>
              <w:t xml:space="preserve">Página </w:t>
            </w:r>
            <w:r w:rsidRPr="007C0C66">
              <w:rPr>
                <w:b/>
                <w:bCs/>
                <w:color w:val="747474" w:themeColor="background2" w:themeShade="80"/>
                <w:sz w:val="24"/>
                <w:szCs w:val="24"/>
              </w:rPr>
              <w:fldChar w:fldCharType="begin"/>
            </w:r>
            <w:r w:rsidRPr="007C0C66">
              <w:rPr>
                <w:b/>
                <w:bCs/>
                <w:color w:val="747474" w:themeColor="background2" w:themeShade="80"/>
              </w:rPr>
              <w:instrText>PAGE</w:instrText>
            </w:r>
            <w:r w:rsidRPr="007C0C66">
              <w:rPr>
                <w:b/>
                <w:bCs/>
                <w:color w:val="747474" w:themeColor="background2" w:themeShade="80"/>
                <w:sz w:val="24"/>
                <w:szCs w:val="24"/>
              </w:rPr>
              <w:fldChar w:fldCharType="separate"/>
            </w:r>
            <w:r w:rsidRPr="007C0C66">
              <w:rPr>
                <w:b/>
                <w:bCs/>
                <w:color w:val="747474" w:themeColor="background2" w:themeShade="80"/>
              </w:rPr>
              <w:t>2</w:t>
            </w:r>
            <w:r w:rsidRPr="007C0C66">
              <w:rPr>
                <w:b/>
                <w:bCs/>
                <w:color w:val="747474" w:themeColor="background2" w:themeShade="80"/>
                <w:sz w:val="24"/>
                <w:szCs w:val="24"/>
              </w:rPr>
              <w:fldChar w:fldCharType="end"/>
            </w:r>
            <w:r w:rsidRPr="007C0C66">
              <w:rPr>
                <w:color w:val="747474" w:themeColor="background2" w:themeShade="80"/>
              </w:rPr>
              <w:t xml:space="preserve"> de </w:t>
            </w:r>
            <w:r w:rsidRPr="007C0C66">
              <w:rPr>
                <w:b/>
                <w:bCs/>
                <w:color w:val="747474" w:themeColor="background2" w:themeShade="80"/>
                <w:sz w:val="24"/>
                <w:szCs w:val="24"/>
              </w:rPr>
              <w:fldChar w:fldCharType="begin"/>
            </w:r>
            <w:r w:rsidRPr="007C0C66">
              <w:rPr>
                <w:b/>
                <w:bCs/>
                <w:color w:val="747474" w:themeColor="background2" w:themeShade="80"/>
              </w:rPr>
              <w:instrText>NUMPAGES</w:instrText>
            </w:r>
            <w:r w:rsidRPr="007C0C66">
              <w:rPr>
                <w:b/>
                <w:bCs/>
                <w:color w:val="747474" w:themeColor="background2" w:themeShade="80"/>
                <w:sz w:val="24"/>
                <w:szCs w:val="24"/>
              </w:rPr>
              <w:fldChar w:fldCharType="separate"/>
            </w:r>
            <w:r w:rsidRPr="007C0C66">
              <w:rPr>
                <w:b/>
                <w:bCs/>
                <w:color w:val="747474" w:themeColor="background2" w:themeShade="80"/>
              </w:rPr>
              <w:t>2</w:t>
            </w:r>
            <w:r w:rsidRPr="007C0C66">
              <w:rPr>
                <w:b/>
                <w:bCs/>
                <w:color w:val="747474" w:themeColor="background2" w:themeShade="80"/>
                <w:sz w:val="24"/>
                <w:szCs w:val="24"/>
              </w:rPr>
              <w:fldChar w:fldCharType="end"/>
            </w:r>
          </w:p>
        </w:sdtContent>
      </w:sdt>
    </w:sdtContent>
  </w:sdt>
  <w:p w14:paraId="39CA090C" w14:textId="77777777" w:rsidR="007C0C66" w:rsidRPr="007C0C66" w:rsidRDefault="007C0C66">
    <w:pPr>
      <w:pStyle w:val="Piedepgina"/>
      <w:rPr>
        <w:color w:val="747474" w:themeColor="background2" w:themeShade="8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FF876C" w14:textId="77777777" w:rsidR="000F2BA2" w:rsidRDefault="000F2BA2" w:rsidP="007C0C66">
      <w:pPr>
        <w:spacing w:after="0" w:line="240" w:lineRule="auto"/>
      </w:pPr>
      <w:r>
        <w:separator/>
      </w:r>
    </w:p>
  </w:footnote>
  <w:footnote w:type="continuationSeparator" w:id="0">
    <w:p w14:paraId="2DBA370E" w14:textId="77777777" w:rsidR="000F2BA2" w:rsidRDefault="000F2BA2" w:rsidP="007C0C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5F67C7"/>
    <w:multiLevelType w:val="hybridMultilevel"/>
    <w:tmpl w:val="BCDA6C94"/>
    <w:lvl w:ilvl="0" w:tplc="E272B4BA">
      <w:start w:val="1"/>
      <w:numFmt w:val="bullet"/>
      <w:lvlText w:val="-"/>
      <w:lvlJc w:val="left"/>
      <w:pPr>
        <w:ind w:left="720" w:hanging="360"/>
      </w:pPr>
      <w:rPr>
        <w:rFonts w:ascii="HP Simplified" w:eastAsia="Times New Roman" w:hAnsi="HP Simplified" w:cstheme="minorHAns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16cid:durableId="1170483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606"/>
    <w:rsid w:val="00004A86"/>
    <w:rsid w:val="00074ED5"/>
    <w:rsid w:val="000845A6"/>
    <w:rsid w:val="000A4C2F"/>
    <w:rsid w:val="000C7ECF"/>
    <w:rsid w:val="000F2BA2"/>
    <w:rsid w:val="000F3D29"/>
    <w:rsid w:val="00175C74"/>
    <w:rsid w:val="00263BDB"/>
    <w:rsid w:val="002C7DA6"/>
    <w:rsid w:val="002F5C4D"/>
    <w:rsid w:val="00333D6D"/>
    <w:rsid w:val="003753E4"/>
    <w:rsid w:val="003D5880"/>
    <w:rsid w:val="00497270"/>
    <w:rsid w:val="004D1131"/>
    <w:rsid w:val="004F4304"/>
    <w:rsid w:val="00504C57"/>
    <w:rsid w:val="00574F93"/>
    <w:rsid w:val="005A0710"/>
    <w:rsid w:val="005D1A94"/>
    <w:rsid w:val="005E1F90"/>
    <w:rsid w:val="00625267"/>
    <w:rsid w:val="00645195"/>
    <w:rsid w:val="007154B3"/>
    <w:rsid w:val="00767E79"/>
    <w:rsid w:val="007B6727"/>
    <w:rsid w:val="007C0C66"/>
    <w:rsid w:val="008079FB"/>
    <w:rsid w:val="0081571A"/>
    <w:rsid w:val="00834848"/>
    <w:rsid w:val="008545F2"/>
    <w:rsid w:val="008A1922"/>
    <w:rsid w:val="008C14A1"/>
    <w:rsid w:val="0093067D"/>
    <w:rsid w:val="00947C4F"/>
    <w:rsid w:val="00993324"/>
    <w:rsid w:val="00A02E17"/>
    <w:rsid w:val="00A3089E"/>
    <w:rsid w:val="00AE3FAC"/>
    <w:rsid w:val="00AF5D64"/>
    <w:rsid w:val="00B07AD8"/>
    <w:rsid w:val="00B4771C"/>
    <w:rsid w:val="00BE13D1"/>
    <w:rsid w:val="00C3714D"/>
    <w:rsid w:val="00C41B8F"/>
    <w:rsid w:val="00C54C64"/>
    <w:rsid w:val="00D22BF6"/>
    <w:rsid w:val="00D76062"/>
    <w:rsid w:val="00D7641D"/>
    <w:rsid w:val="00E64699"/>
    <w:rsid w:val="00E74310"/>
    <w:rsid w:val="00E82840"/>
    <w:rsid w:val="00EA50B6"/>
    <w:rsid w:val="00EA7CBA"/>
    <w:rsid w:val="00F04606"/>
    <w:rsid w:val="00F1769B"/>
    <w:rsid w:val="00F51D87"/>
    <w:rsid w:val="00F87E19"/>
    <w:rsid w:val="00FE1DEF"/>
    <w:rsid w:val="00FE7C6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68C09"/>
  <w15:chartTrackingRefBased/>
  <w15:docId w15:val="{354ABF0E-F1EF-41A2-8101-F841BAB43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P Simplified" w:eastAsiaTheme="minorHAnsi" w:hAnsi="HP Simplified" w:cstheme="minorBidi"/>
        <w:color w:val="222222"/>
        <w:sz w:val="24"/>
        <w:szCs w:val="24"/>
        <w:lang w:val="es-ES" w:eastAsia="en-US"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C4F"/>
    <w:pPr>
      <w:spacing w:before="0" w:after="160" w:line="256" w:lineRule="auto"/>
      <w:jc w:val="left"/>
    </w:pPr>
    <w:rPr>
      <w:rFonts w:asciiTheme="minorHAnsi" w:hAnsiTheme="minorHAnsi"/>
      <w:color w:val="auto"/>
      <w:sz w:val="22"/>
      <w:szCs w:val="22"/>
    </w:rPr>
  </w:style>
  <w:style w:type="paragraph" w:styleId="Ttulo1">
    <w:name w:val="heading 1"/>
    <w:basedOn w:val="Normal"/>
    <w:next w:val="Normal"/>
    <w:link w:val="Ttulo1Car"/>
    <w:uiPriority w:val="9"/>
    <w:qFormat/>
    <w:rsid w:val="00F046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046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0460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0460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0460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0460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0460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0460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0460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0460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0460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04606"/>
    <w:rPr>
      <w:rFonts w:asciiTheme="minorHAnsi" w:eastAsiaTheme="majorEastAsia" w:hAnsiTheme="minorHAnsi"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04606"/>
    <w:rPr>
      <w:rFonts w:asciiTheme="minorHAnsi" w:eastAsiaTheme="majorEastAsia" w:hAnsiTheme="minorHAnsi" w:cstheme="majorBidi"/>
      <w:i/>
      <w:iCs/>
      <w:color w:val="0F4761" w:themeColor="accent1" w:themeShade="BF"/>
    </w:rPr>
  </w:style>
  <w:style w:type="character" w:customStyle="1" w:styleId="Ttulo5Car">
    <w:name w:val="Título 5 Car"/>
    <w:basedOn w:val="Fuentedeprrafopredeter"/>
    <w:link w:val="Ttulo5"/>
    <w:uiPriority w:val="9"/>
    <w:semiHidden/>
    <w:rsid w:val="00F04606"/>
    <w:rPr>
      <w:rFonts w:asciiTheme="minorHAnsi" w:eastAsiaTheme="majorEastAsia" w:hAnsiTheme="minorHAnsi" w:cstheme="majorBidi"/>
      <w:color w:val="0F4761" w:themeColor="accent1" w:themeShade="BF"/>
    </w:rPr>
  </w:style>
  <w:style w:type="character" w:customStyle="1" w:styleId="Ttulo6Car">
    <w:name w:val="Título 6 Car"/>
    <w:basedOn w:val="Fuentedeprrafopredeter"/>
    <w:link w:val="Ttulo6"/>
    <w:uiPriority w:val="9"/>
    <w:semiHidden/>
    <w:rsid w:val="00F04606"/>
    <w:rPr>
      <w:rFonts w:asciiTheme="minorHAnsi" w:eastAsiaTheme="majorEastAsia" w:hAnsiTheme="minorHAnsi" w:cstheme="majorBidi"/>
      <w:i/>
      <w:iCs/>
      <w:color w:val="595959" w:themeColor="text1" w:themeTint="A6"/>
    </w:rPr>
  </w:style>
  <w:style w:type="character" w:customStyle="1" w:styleId="Ttulo7Car">
    <w:name w:val="Título 7 Car"/>
    <w:basedOn w:val="Fuentedeprrafopredeter"/>
    <w:link w:val="Ttulo7"/>
    <w:uiPriority w:val="9"/>
    <w:semiHidden/>
    <w:rsid w:val="00F04606"/>
    <w:rPr>
      <w:rFonts w:asciiTheme="minorHAnsi" w:eastAsiaTheme="majorEastAsia" w:hAnsiTheme="minorHAnsi" w:cstheme="majorBidi"/>
      <w:color w:val="595959" w:themeColor="text1" w:themeTint="A6"/>
    </w:rPr>
  </w:style>
  <w:style w:type="character" w:customStyle="1" w:styleId="Ttulo8Car">
    <w:name w:val="Título 8 Car"/>
    <w:basedOn w:val="Fuentedeprrafopredeter"/>
    <w:link w:val="Ttulo8"/>
    <w:uiPriority w:val="9"/>
    <w:semiHidden/>
    <w:rsid w:val="00F04606"/>
    <w:rPr>
      <w:rFonts w:asciiTheme="minorHAnsi" w:eastAsiaTheme="majorEastAsia" w:hAnsiTheme="minorHAnsi" w:cstheme="majorBidi"/>
      <w:i/>
      <w:iCs/>
      <w:color w:val="272727" w:themeColor="text1" w:themeTint="D8"/>
    </w:rPr>
  </w:style>
  <w:style w:type="character" w:customStyle="1" w:styleId="Ttulo9Car">
    <w:name w:val="Título 9 Car"/>
    <w:basedOn w:val="Fuentedeprrafopredeter"/>
    <w:link w:val="Ttulo9"/>
    <w:uiPriority w:val="9"/>
    <w:semiHidden/>
    <w:rsid w:val="00F04606"/>
    <w:rPr>
      <w:rFonts w:asciiTheme="minorHAnsi" w:eastAsiaTheme="majorEastAsia" w:hAnsiTheme="minorHAnsi" w:cstheme="majorBidi"/>
      <w:color w:val="272727" w:themeColor="text1" w:themeTint="D8"/>
    </w:rPr>
  </w:style>
  <w:style w:type="paragraph" w:styleId="Ttulo">
    <w:name w:val="Title"/>
    <w:basedOn w:val="Normal"/>
    <w:next w:val="Normal"/>
    <w:link w:val="TtuloCar"/>
    <w:uiPriority w:val="10"/>
    <w:qFormat/>
    <w:rsid w:val="00F0460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04606"/>
    <w:rPr>
      <w:rFonts w:asciiTheme="majorHAnsi" w:eastAsiaTheme="majorEastAsia" w:hAnsiTheme="majorHAnsi" w:cstheme="majorBidi"/>
      <w:color w:val="auto"/>
      <w:spacing w:val="-10"/>
      <w:kern w:val="28"/>
      <w:sz w:val="56"/>
      <w:szCs w:val="56"/>
    </w:rPr>
  </w:style>
  <w:style w:type="paragraph" w:styleId="Subttulo">
    <w:name w:val="Subtitle"/>
    <w:basedOn w:val="Normal"/>
    <w:next w:val="Normal"/>
    <w:link w:val="SubttuloCar"/>
    <w:uiPriority w:val="11"/>
    <w:qFormat/>
    <w:rsid w:val="00F0460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04606"/>
    <w:rPr>
      <w:rFonts w:asciiTheme="minorHAnsi" w:eastAsiaTheme="majorEastAsia" w:hAnsiTheme="minorHAnsi" w:cstheme="majorBidi"/>
      <w:color w:val="595959" w:themeColor="text1" w:themeTint="A6"/>
      <w:spacing w:val="15"/>
      <w:sz w:val="28"/>
      <w:szCs w:val="28"/>
    </w:rPr>
  </w:style>
  <w:style w:type="paragraph" w:styleId="Cita">
    <w:name w:val="Quote"/>
    <w:basedOn w:val="Normal"/>
    <w:next w:val="Normal"/>
    <w:link w:val="CitaCar"/>
    <w:uiPriority w:val="29"/>
    <w:qFormat/>
    <w:rsid w:val="00F04606"/>
    <w:pPr>
      <w:spacing w:before="160"/>
      <w:jc w:val="center"/>
    </w:pPr>
    <w:rPr>
      <w:i/>
      <w:iCs/>
      <w:color w:val="404040" w:themeColor="text1" w:themeTint="BF"/>
    </w:rPr>
  </w:style>
  <w:style w:type="character" w:customStyle="1" w:styleId="CitaCar">
    <w:name w:val="Cita Car"/>
    <w:basedOn w:val="Fuentedeprrafopredeter"/>
    <w:link w:val="Cita"/>
    <w:uiPriority w:val="29"/>
    <w:rsid w:val="00F04606"/>
    <w:rPr>
      <w:i/>
      <w:iCs/>
      <w:color w:val="404040" w:themeColor="text1" w:themeTint="BF"/>
    </w:rPr>
  </w:style>
  <w:style w:type="paragraph" w:styleId="Prrafodelista">
    <w:name w:val="List Paragraph"/>
    <w:basedOn w:val="Normal"/>
    <w:uiPriority w:val="34"/>
    <w:qFormat/>
    <w:rsid w:val="00F04606"/>
    <w:pPr>
      <w:ind w:left="720"/>
      <w:contextualSpacing/>
    </w:pPr>
  </w:style>
  <w:style w:type="character" w:styleId="nfasisintenso">
    <w:name w:val="Intense Emphasis"/>
    <w:basedOn w:val="Fuentedeprrafopredeter"/>
    <w:uiPriority w:val="21"/>
    <w:qFormat/>
    <w:rsid w:val="00F04606"/>
    <w:rPr>
      <w:i/>
      <w:iCs/>
      <w:color w:val="0F4761" w:themeColor="accent1" w:themeShade="BF"/>
    </w:rPr>
  </w:style>
  <w:style w:type="paragraph" w:styleId="Citadestacada">
    <w:name w:val="Intense Quote"/>
    <w:basedOn w:val="Normal"/>
    <w:next w:val="Normal"/>
    <w:link w:val="CitadestacadaCar"/>
    <w:uiPriority w:val="30"/>
    <w:qFormat/>
    <w:rsid w:val="00F046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04606"/>
    <w:rPr>
      <w:i/>
      <w:iCs/>
      <w:color w:val="0F4761" w:themeColor="accent1" w:themeShade="BF"/>
    </w:rPr>
  </w:style>
  <w:style w:type="character" w:styleId="Referenciaintensa">
    <w:name w:val="Intense Reference"/>
    <w:basedOn w:val="Fuentedeprrafopredeter"/>
    <w:uiPriority w:val="32"/>
    <w:qFormat/>
    <w:rsid w:val="00F04606"/>
    <w:rPr>
      <w:b/>
      <w:bCs/>
      <w:smallCaps/>
      <w:color w:val="0F4761" w:themeColor="accent1" w:themeShade="BF"/>
      <w:spacing w:val="5"/>
    </w:rPr>
  </w:style>
  <w:style w:type="character" w:styleId="Hipervnculo">
    <w:name w:val="Hyperlink"/>
    <w:basedOn w:val="Fuentedeprrafopredeter"/>
    <w:uiPriority w:val="99"/>
    <w:semiHidden/>
    <w:unhideWhenUsed/>
    <w:rsid w:val="00947C4F"/>
    <w:rPr>
      <w:color w:val="467886" w:themeColor="hyperlink"/>
      <w:u w:val="single"/>
    </w:rPr>
  </w:style>
  <w:style w:type="paragraph" w:customStyle="1" w:styleId="Default">
    <w:name w:val="Default"/>
    <w:rsid w:val="00947C4F"/>
    <w:pPr>
      <w:autoSpaceDE w:val="0"/>
      <w:autoSpaceDN w:val="0"/>
      <w:adjustRightInd w:val="0"/>
      <w:spacing w:before="0" w:after="0"/>
      <w:jc w:val="left"/>
    </w:pPr>
    <w:rPr>
      <w:rFonts w:ascii="Source Sans Pro" w:hAnsi="Source Sans Pro" w:cs="Source Sans Pro"/>
      <w:color w:val="000000"/>
    </w:rPr>
  </w:style>
  <w:style w:type="character" w:customStyle="1" w:styleId="markedcontent">
    <w:name w:val="markedcontent"/>
    <w:basedOn w:val="Fuentedeprrafopredeter"/>
    <w:rsid w:val="00947C4F"/>
  </w:style>
  <w:style w:type="paragraph" w:styleId="Encabezado">
    <w:name w:val="header"/>
    <w:basedOn w:val="Normal"/>
    <w:link w:val="EncabezadoCar"/>
    <w:uiPriority w:val="99"/>
    <w:unhideWhenUsed/>
    <w:rsid w:val="007C0C6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C0C66"/>
    <w:rPr>
      <w:rFonts w:asciiTheme="minorHAnsi" w:hAnsiTheme="minorHAnsi"/>
      <w:color w:val="auto"/>
      <w:sz w:val="22"/>
      <w:szCs w:val="22"/>
    </w:rPr>
  </w:style>
  <w:style w:type="paragraph" w:styleId="Piedepgina">
    <w:name w:val="footer"/>
    <w:basedOn w:val="Normal"/>
    <w:link w:val="PiedepginaCar"/>
    <w:uiPriority w:val="99"/>
    <w:unhideWhenUsed/>
    <w:rsid w:val="007C0C6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C0C66"/>
    <w:rPr>
      <w:rFonts w:asciiTheme="minorHAnsi" w:hAnsiTheme="minorHAnsi"/>
      <w:color w:val="auto"/>
      <w:sz w:val="22"/>
      <w:szCs w:val="22"/>
    </w:rPr>
  </w:style>
  <w:style w:type="paragraph" w:styleId="NormalWeb">
    <w:name w:val="Normal (Web)"/>
    <w:basedOn w:val="Normal"/>
    <w:uiPriority w:val="99"/>
    <w:semiHidden/>
    <w:unhideWhenUsed/>
    <w:rsid w:val="00E82840"/>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5132733">
      <w:bodyDiv w:val="1"/>
      <w:marLeft w:val="0"/>
      <w:marRight w:val="0"/>
      <w:marTop w:val="0"/>
      <w:marBottom w:val="0"/>
      <w:divBdr>
        <w:top w:val="none" w:sz="0" w:space="0" w:color="auto"/>
        <w:left w:val="none" w:sz="0" w:space="0" w:color="auto"/>
        <w:bottom w:val="none" w:sz="0" w:space="0" w:color="auto"/>
        <w:right w:val="none" w:sz="0" w:space="0" w:color="auto"/>
      </w:divBdr>
    </w:div>
    <w:div w:id="1911184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pubmed.ncbi.nlm.nih.gov/911609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iteco.gob.es/es/calidad-y-evaluacion-ambiental/temas/guiaipenero21formatoarticulo25012021_tcm30-522384.pdf" TargetMode="External"/><Relationship Id="rId12" Type="http://schemas.openxmlformats.org/officeDocument/2006/relationships/hyperlink" Target="https://www.monografias.com/docs114/ninos-y-campos-electromagneticos/ninos-y-campos-electromagnetico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pdr.info/electrocontaminacion/Documentos/Investigacion/bioinititive/bioinitiative_resumen_cast.pdf" TargetMode="External"/><Relationship Id="rId5" Type="http://schemas.openxmlformats.org/officeDocument/2006/relationships/footnotes" Target="footnotes.xml"/><Relationship Id="rId15" Type="http://schemas.openxmlformats.org/officeDocument/2006/relationships/hyperlink" Target="https://www.icems.eu/" TargetMode="External"/><Relationship Id="rId10" Type="http://schemas.openxmlformats.org/officeDocument/2006/relationships/hyperlink" Target="https://www.iemfa.or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saludgeoambiental.org/declaracion-seletun/"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23</Pages>
  <Words>11467</Words>
  <Characters>63070</Characters>
  <Application>Microsoft Office Word</Application>
  <DocSecurity>0</DocSecurity>
  <Lines>525</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DE LA PUENTE FRA</dc:creator>
  <cp:keywords/>
  <dc:description/>
  <cp:lastModifiedBy>ELENA DE LA PUENTE FRA</cp:lastModifiedBy>
  <cp:revision>26</cp:revision>
  <cp:lastPrinted>2024-07-15T06:42:00Z</cp:lastPrinted>
  <dcterms:created xsi:type="dcterms:W3CDTF">2024-07-11T07:55:00Z</dcterms:created>
  <dcterms:modified xsi:type="dcterms:W3CDTF">2024-07-19T09:44:00Z</dcterms:modified>
</cp:coreProperties>
</file>