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A2D35" w14:textId="77777777" w:rsidR="007D1BDE" w:rsidRPr="0008025D" w:rsidRDefault="005B7F7E" w:rsidP="008D06F3">
      <w:pPr>
        <w:pStyle w:val="NormalWeb"/>
        <w:spacing w:before="0" w:beforeAutospacing="0" w:after="0" w:afterAutospacing="0"/>
        <w:jc w:val="right"/>
        <w:rPr>
          <w:rFonts w:ascii="Verdana Pro Cond" w:hAnsi="Verdana Pro Cond" w:cs="Arial"/>
          <w:sz w:val="22"/>
          <w:szCs w:val="22"/>
        </w:rPr>
      </w:pPr>
      <w:r w:rsidRPr="0008025D">
        <w:rPr>
          <w:rStyle w:val="Fuerte"/>
          <w:rFonts w:ascii="Verdana Pro Cond" w:hAnsi="Verdana Pro Cond" w:cs="Arial"/>
          <w:sz w:val="22"/>
          <w:szCs w:val="22"/>
        </w:rPr>
        <w:t xml:space="preserve">AL </w:t>
      </w:r>
      <w:r w:rsidR="007D1BDE" w:rsidRPr="0008025D">
        <w:rPr>
          <w:rStyle w:val="Fuerte"/>
          <w:rFonts w:ascii="Verdana Pro Cond" w:hAnsi="Verdana Pro Cond" w:cs="Arial"/>
          <w:sz w:val="22"/>
          <w:szCs w:val="22"/>
        </w:rPr>
        <w:t>Servicio Territorial de Industria, Comercio y Economía de León</w:t>
      </w:r>
    </w:p>
    <w:p w14:paraId="3AE50081" w14:textId="77777777" w:rsidR="007D1BDE" w:rsidRPr="0008025D" w:rsidRDefault="007D1BDE" w:rsidP="008D06F3">
      <w:pPr>
        <w:spacing w:after="0" w:line="240" w:lineRule="auto"/>
        <w:jc w:val="right"/>
        <w:rPr>
          <w:rFonts w:ascii="Verdana Pro Cond" w:hAnsi="Verdana Pro Cond" w:cs="Arial"/>
          <w:b/>
          <w:bCs/>
        </w:rPr>
      </w:pPr>
      <w:r w:rsidRPr="0008025D">
        <w:rPr>
          <w:rFonts w:ascii="Verdana Pro Cond" w:hAnsi="Verdana Pro Cond" w:cs="Arial"/>
          <w:b/>
          <w:bCs/>
        </w:rPr>
        <w:t>Avenida de Peregrinos, s/n,</w:t>
      </w:r>
    </w:p>
    <w:p w14:paraId="7E511BD1" w14:textId="38E1AF88" w:rsidR="00AE5EFE" w:rsidRPr="0008025D" w:rsidRDefault="008D06F3" w:rsidP="008D06F3">
      <w:pPr>
        <w:spacing w:after="0" w:line="240" w:lineRule="auto"/>
        <w:ind w:left="1276" w:hanging="1276"/>
        <w:jc w:val="right"/>
        <w:rPr>
          <w:rFonts w:ascii="Verdana Pro Cond" w:eastAsia="Source Sans Pro" w:hAnsi="Verdana Pro Cond" w:cs="Arial"/>
          <w:b/>
        </w:rPr>
      </w:pPr>
      <w:r w:rsidRPr="0008025D">
        <w:rPr>
          <w:rFonts w:ascii="Verdana Pro Cond" w:eastAsia="Source Sans Pro" w:hAnsi="Verdana Pro Cond" w:cs="Arial"/>
          <w:b/>
          <w:color w:val="000000"/>
        </w:rPr>
        <w:t>24008 León</w:t>
      </w:r>
    </w:p>
    <w:p w14:paraId="08A521A8" w14:textId="77777777" w:rsidR="00AE5EFE" w:rsidRPr="0008025D" w:rsidRDefault="00AE5EFE" w:rsidP="008D06F3">
      <w:pPr>
        <w:spacing w:before="120" w:after="120" w:line="240" w:lineRule="auto"/>
        <w:ind w:left="1276" w:hanging="1276"/>
        <w:jc w:val="both"/>
        <w:rPr>
          <w:rFonts w:ascii="Verdana Pro Cond" w:eastAsia="Source Sans Pro" w:hAnsi="Verdana Pro Cond" w:cs="Arial"/>
          <w:b/>
        </w:rPr>
      </w:pPr>
    </w:p>
    <w:p w14:paraId="698291C2" w14:textId="77777777" w:rsidR="007D1BDE" w:rsidRPr="0008025D" w:rsidRDefault="007D1BDE" w:rsidP="008D06F3">
      <w:pPr>
        <w:pStyle w:val="NormalWeb"/>
        <w:spacing w:before="120" w:beforeAutospacing="0" w:after="120" w:afterAutospacing="0"/>
        <w:jc w:val="both"/>
        <w:rPr>
          <w:rFonts w:ascii="Verdana Pro Cond" w:hAnsi="Verdana Pro Cond" w:cs="Arial"/>
          <w:b/>
          <w:bCs/>
          <w:sz w:val="22"/>
          <w:szCs w:val="22"/>
        </w:rPr>
      </w:pPr>
    </w:p>
    <w:p w14:paraId="511EAE72" w14:textId="77777777" w:rsidR="007D1BDE" w:rsidRPr="0008025D" w:rsidRDefault="007D1BDE" w:rsidP="008D06F3">
      <w:pPr>
        <w:spacing w:before="120" w:after="120" w:line="240" w:lineRule="auto"/>
        <w:jc w:val="both"/>
        <w:rPr>
          <w:rFonts w:ascii="Verdana Pro Cond" w:hAnsi="Verdana Pro Cond" w:cs="Arial"/>
          <w:b/>
          <w:bCs/>
        </w:rPr>
      </w:pPr>
    </w:p>
    <w:p w14:paraId="6EBB1420" w14:textId="5B231C94" w:rsidR="008D06F3" w:rsidRPr="0008025D" w:rsidRDefault="007D1BDE" w:rsidP="008D06F3">
      <w:pPr>
        <w:spacing w:before="120" w:after="120" w:line="240" w:lineRule="auto"/>
        <w:jc w:val="both"/>
        <w:rPr>
          <w:rFonts w:ascii="Verdana Pro Cond" w:hAnsi="Verdana Pro Cond" w:cs="Arial"/>
          <w:b/>
          <w:bCs/>
        </w:rPr>
      </w:pPr>
      <w:r w:rsidRPr="0008025D">
        <w:rPr>
          <w:rFonts w:ascii="Verdana Pro Cond" w:hAnsi="Verdana Pro Cond" w:cs="Arial"/>
          <w:b/>
          <w:bCs/>
        </w:rPr>
        <w:t xml:space="preserve">ASUNTO: ALEGACIONES </w:t>
      </w:r>
      <w:r w:rsidR="00217BA4" w:rsidRPr="0008025D">
        <w:rPr>
          <w:rFonts w:ascii="Verdana Pro Cond" w:hAnsi="Verdana Pro Cond" w:cs="Arial"/>
          <w:b/>
          <w:bCs/>
        </w:rPr>
        <w:t xml:space="preserve">INFORMACIÓN pública relativa a la solicitud de autorización administrativa previa, autorización administrativa de construcción y evaluación de impacto ambiental del proyecto de repotenciación del parque eólico «El </w:t>
      </w:r>
      <w:proofErr w:type="spellStart"/>
      <w:r w:rsidR="00217BA4" w:rsidRPr="0008025D">
        <w:rPr>
          <w:rFonts w:ascii="Verdana Pro Cond" w:hAnsi="Verdana Pro Cond" w:cs="Arial"/>
          <w:b/>
          <w:bCs/>
        </w:rPr>
        <w:t>Redondal</w:t>
      </w:r>
      <w:proofErr w:type="spellEnd"/>
      <w:r w:rsidR="00217BA4" w:rsidRPr="0008025D">
        <w:rPr>
          <w:rFonts w:ascii="Verdana Pro Cond" w:hAnsi="Verdana Pro Cond" w:cs="Arial"/>
          <w:b/>
          <w:bCs/>
        </w:rPr>
        <w:t xml:space="preserve">», en los términos municipales de </w:t>
      </w:r>
      <w:proofErr w:type="spellStart"/>
      <w:r w:rsidR="00217BA4" w:rsidRPr="0008025D">
        <w:rPr>
          <w:rFonts w:ascii="Verdana Pro Cond" w:hAnsi="Verdana Pro Cond" w:cs="Arial"/>
          <w:b/>
          <w:bCs/>
        </w:rPr>
        <w:t>Catropodame</w:t>
      </w:r>
      <w:proofErr w:type="spellEnd"/>
      <w:r w:rsidR="00217BA4" w:rsidRPr="0008025D">
        <w:rPr>
          <w:rFonts w:ascii="Verdana Pro Cond" w:hAnsi="Verdana Pro Cond" w:cs="Arial"/>
          <w:b/>
          <w:bCs/>
        </w:rPr>
        <w:t xml:space="preserve">, Torre del Bierzo, Molina Seca y Santa Colomba de Somoza (León). </w:t>
      </w:r>
      <w:proofErr w:type="spellStart"/>
      <w:r w:rsidR="00217BA4" w:rsidRPr="0008025D">
        <w:rPr>
          <w:rFonts w:ascii="Verdana Pro Cond" w:hAnsi="Verdana Pro Cond" w:cs="Arial"/>
          <w:b/>
          <w:bCs/>
        </w:rPr>
        <w:t>Expte</w:t>
      </w:r>
      <w:proofErr w:type="spellEnd"/>
      <w:r w:rsidR="00217BA4" w:rsidRPr="0008025D">
        <w:rPr>
          <w:rFonts w:ascii="Verdana Pro Cond" w:hAnsi="Verdana Pro Cond" w:cs="Arial"/>
          <w:b/>
          <w:bCs/>
        </w:rPr>
        <w:t>.: PE-67/1999.</w:t>
      </w:r>
    </w:p>
    <w:p w14:paraId="790E6BD7" w14:textId="77777777" w:rsidR="008D06F3" w:rsidRPr="0008025D" w:rsidRDefault="008D06F3" w:rsidP="008D06F3">
      <w:pPr>
        <w:spacing w:before="120" w:after="120" w:line="240" w:lineRule="auto"/>
        <w:jc w:val="both"/>
        <w:rPr>
          <w:rFonts w:ascii="Verdana Pro Cond" w:hAnsi="Verdana Pro Cond" w:cs="Arial"/>
          <w:b/>
          <w:bCs/>
        </w:rPr>
      </w:pPr>
    </w:p>
    <w:p w14:paraId="42F09E65" w14:textId="243D0E8D" w:rsidR="000E0CD4" w:rsidRPr="0008025D" w:rsidRDefault="000E0CD4" w:rsidP="000E0CD4">
      <w:pPr>
        <w:spacing w:before="120" w:after="120" w:line="240" w:lineRule="auto"/>
        <w:jc w:val="both"/>
        <w:rPr>
          <w:rFonts w:ascii="Verdana Pro Cond" w:eastAsia="Calibri" w:hAnsi="Verdana Pro Cond" w:cs="Arial"/>
        </w:rPr>
      </w:pPr>
      <w:r w:rsidRPr="0008025D">
        <w:rPr>
          <w:rFonts w:ascii="Verdana Pro Cond" w:eastAsia="Calibri" w:hAnsi="Verdana Pro Cond" w:cs="Arial"/>
        </w:rPr>
        <w:t>D./Dª_____________________________________________________________________</w:t>
      </w:r>
      <w:r w:rsidRPr="0008025D">
        <w:rPr>
          <w:rFonts w:ascii="Verdana Pro Cond" w:eastAsia="Calibri" w:hAnsi="Verdana Pro Cond" w:cs="Arial"/>
        </w:rPr>
        <w:t>__________</w:t>
      </w:r>
      <w:r w:rsidRPr="0008025D">
        <w:rPr>
          <w:rFonts w:ascii="Verdana Pro Cond" w:eastAsia="Calibri" w:hAnsi="Verdana Pro Cond" w:cs="Arial"/>
        </w:rPr>
        <w:t>con DNI __________________</w:t>
      </w:r>
      <w:r w:rsidRPr="0008025D">
        <w:rPr>
          <w:rFonts w:ascii="Verdana Pro Cond" w:eastAsia="Calibri" w:hAnsi="Verdana Pro Cond" w:cs="Arial"/>
        </w:rPr>
        <w:t>___________</w:t>
      </w:r>
      <w:r w:rsidRPr="0008025D">
        <w:rPr>
          <w:rFonts w:ascii="Verdana Pro Cond" w:eastAsia="Calibri" w:hAnsi="Verdana Pro Cond" w:cs="Arial"/>
        </w:rPr>
        <w:t xml:space="preserve"> domicilio en C/ __________________________________________</w:t>
      </w:r>
      <w:r w:rsidRPr="0008025D">
        <w:rPr>
          <w:rFonts w:ascii="Verdana Pro Cond" w:eastAsia="Calibri" w:hAnsi="Verdana Pro Cond" w:cs="Arial"/>
        </w:rPr>
        <w:t>______________</w:t>
      </w:r>
      <w:r w:rsidRPr="0008025D">
        <w:rPr>
          <w:rFonts w:ascii="Verdana Pro Cond" w:eastAsia="Calibri" w:hAnsi="Verdana Pro Cond" w:cs="Arial"/>
        </w:rPr>
        <w:t xml:space="preserve"> CP (_</w:t>
      </w:r>
      <w:r w:rsidRPr="0008025D">
        <w:rPr>
          <w:rFonts w:ascii="Verdana Pro Cond" w:eastAsia="Calibri" w:hAnsi="Verdana Pro Cond" w:cs="Arial"/>
        </w:rPr>
        <w:t>__________</w:t>
      </w:r>
      <w:r w:rsidRPr="0008025D">
        <w:rPr>
          <w:rFonts w:ascii="Verdana Pro Cond" w:eastAsia="Calibri" w:hAnsi="Verdana Pro Cond" w:cs="Arial"/>
        </w:rPr>
        <w:t>_______) ________________________</w:t>
      </w:r>
      <w:r w:rsidRPr="0008025D">
        <w:rPr>
          <w:rFonts w:ascii="Verdana Pro Cond" w:eastAsia="Calibri" w:hAnsi="Verdana Pro Cond" w:cs="Arial"/>
        </w:rPr>
        <w:t>________________________</w:t>
      </w:r>
      <w:r w:rsidRPr="0008025D">
        <w:rPr>
          <w:rFonts w:ascii="Verdana Pro Cond" w:eastAsia="Calibri" w:hAnsi="Verdana Pro Cond" w:cs="Arial"/>
        </w:rPr>
        <w:t xml:space="preserve"> (_________)</w:t>
      </w:r>
      <w:r w:rsidRPr="0008025D">
        <w:rPr>
          <w:rFonts w:ascii="Verdana Pro Cond" w:eastAsia="Calibri" w:hAnsi="Verdana Pro Cond" w:cs="Arial"/>
        </w:rPr>
        <w:t xml:space="preserve"> </w:t>
      </w:r>
    </w:p>
    <w:p w14:paraId="25536421" w14:textId="0B40B202" w:rsidR="000E0CD4" w:rsidRPr="0008025D" w:rsidRDefault="000E0CD4" w:rsidP="000E0CD4">
      <w:pPr>
        <w:spacing w:before="120" w:after="120" w:line="240" w:lineRule="auto"/>
        <w:jc w:val="both"/>
        <w:rPr>
          <w:rFonts w:ascii="Verdana Pro Cond" w:eastAsia="Calibri" w:hAnsi="Verdana Pro Cond" w:cs="Arial"/>
        </w:rPr>
      </w:pPr>
      <w:r w:rsidRPr="0008025D">
        <w:rPr>
          <w:rFonts w:ascii="Verdana Pro Cond" w:eastAsia="Calibri" w:hAnsi="Verdana Pro Cond" w:cs="Arial"/>
        </w:rPr>
        <w:t>y email: ___________________________________________________</w:t>
      </w:r>
    </w:p>
    <w:p w14:paraId="0B350A2D" w14:textId="5D321E28" w:rsidR="000E0CD4" w:rsidRPr="0008025D" w:rsidRDefault="0008025D" w:rsidP="000E0CD4">
      <w:pPr>
        <w:spacing w:before="120" w:after="120" w:line="240" w:lineRule="auto"/>
        <w:jc w:val="both"/>
        <w:rPr>
          <w:rFonts w:ascii="Verdana Pro Cond" w:eastAsia="Calibri" w:hAnsi="Verdana Pro Cond" w:cs="Arial"/>
        </w:rPr>
      </w:pPr>
      <w:r w:rsidRPr="0008025D">
        <w:rPr>
          <w:rFonts w:ascii="Verdana Pro Cond" w:eastAsia="Calibri" w:hAnsi="Verdana Pro Cond" w:cs="Arial"/>
        </w:rPr>
        <w:t xml:space="preserve">ante </w:t>
      </w:r>
      <w:r w:rsidRPr="0008025D">
        <w:rPr>
          <w:rFonts w:ascii="Verdana Pro Cond" w:eastAsia="Calibri" w:hAnsi="Verdana Pro Cond" w:cs="Arial"/>
        </w:rPr>
        <w:t>esta Unidad Administrativa comparece y, como mejor proceda en Derecho,</w:t>
      </w:r>
    </w:p>
    <w:p w14:paraId="61CC4EE2" w14:textId="77777777" w:rsidR="005B7F7E" w:rsidRPr="0008025D" w:rsidRDefault="005B7F7E" w:rsidP="008D06F3">
      <w:pPr>
        <w:spacing w:before="120" w:after="120" w:line="240" w:lineRule="auto"/>
        <w:jc w:val="both"/>
        <w:rPr>
          <w:rFonts w:ascii="Verdana Pro Cond" w:eastAsia="Calibri" w:hAnsi="Verdana Pro Cond" w:cs="Arial"/>
          <w:color w:val="404040"/>
        </w:rPr>
      </w:pPr>
    </w:p>
    <w:p w14:paraId="75FB149B" w14:textId="77777777" w:rsidR="007D1BDE" w:rsidRPr="0008025D" w:rsidRDefault="007D1BDE" w:rsidP="008D06F3">
      <w:pPr>
        <w:spacing w:before="120" w:after="120" w:line="240" w:lineRule="auto"/>
        <w:jc w:val="both"/>
        <w:rPr>
          <w:rFonts w:ascii="Verdana Pro Cond" w:hAnsi="Verdana Pro Cond" w:cs="Arial"/>
          <w:b/>
          <w:bCs/>
        </w:rPr>
      </w:pPr>
      <w:r w:rsidRPr="0008025D">
        <w:rPr>
          <w:rFonts w:ascii="Verdana Pro Cond" w:hAnsi="Verdana Pro Cond" w:cs="Arial"/>
          <w:b/>
          <w:bCs/>
        </w:rPr>
        <w:t>EXPONE</w:t>
      </w:r>
    </w:p>
    <w:p w14:paraId="3C527CB7" w14:textId="4A69358B" w:rsidR="00E54354" w:rsidRPr="0008025D" w:rsidRDefault="007D1BDE" w:rsidP="008D06F3">
      <w:pPr>
        <w:spacing w:before="120" w:after="120" w:line="240" w:lineRule="auto"/>
        <w:jc w:val="both"/>
        <w:rPr>
          <w:rFonts w:ascii="Verdana Pro Cond" w:eastAsia="Source Sans Pro" w:hAnsi="Verdana Pro Cond" w:cs="Arial"/>
        </w:rPr>
      </w:pPr>
      <w:r w:rsidRPr="0008025D">
        <w:rPr>
          <w:rFonts w:ascii="Verdana Pro Cond" w:hAnsi="Verdana Pro Cond" w:cs="Arial"/>
        </w:rPr>
        <w:t xml:space="preserve">En relación al </w:t>
      </w:r>
      <w:r w:rsidR="00337922" w:rsidRPr="0008025D">
        <w:rPr>
          <w:rFonts w:ascii="Verdana Pro Cond" w:hAnsi="Verdana Pro Cond" w:cs="Arial"/>
        </w:rPr>
        <w:t xml:space="preserve">ANUNCIO del Servicio Territorial de Industria, Comercio y Economía de León, por el que se somete a información pública </w:t>
      </w:r>
      <w:r w:rsidR="00052A53" w:rsidRPr="0008025D">
        <w:rPr>
          <w:rFonts w:ascii="Verdana Pro Cond" w:hAnsi="Verdana Pro Cond" w:cs="Arial"/>
        </w:rPr>
        <w:t xml:space="preserve">la solicitud de autorización administrativa previa, autorización administrativa de construcción y evaluación de impacto ambiental del proyecto de repotenciación del parque eólico «El </w:t>
      </w:r>
      <w:proofErr w:type="spellStart"/>
      <w:r w:rsidR="00052A53" w:rsidRPr="0008025D">
        <w:rPr>
          <w:rFonts w:ascii="Verdana Pro Cond" w:hAnsi="Verdana Pro Cond" w:cs="Arial"/>
        </w:rPr>
        <w:t>Redondal</w:t>
      </w:r>
      <w:proofErr w:type="spellEnd"/>
      <w:r w:rsidR="00052A53" w:rsidRPr="0008025D">
        <w:rPr>
          <w:rFonts w:ascii="Verdana Pro Cond" w:hAnsi="Verdana Pro Cond" w:cs="Arial"/>
        </w:rPr>
        <w:t xml:space="preserve">», en los términos municipales de </w:t>
      </w:r>
      <w:proofErr w:type="spellStart"/>
      <w:r w:rsidR="00052A53" w:rsidRPr="0008025D">
        <w:rPr>
          <w:rFonts w:ascii="Verdana Pro Cond" w:hAnsi="Verdana Pro Cond" w:cs="Arial"/>
        </w:rPr>
        <w:t>Catropodame</w:t>
      </w:r>
      <w:proofErr w:type="spellEnd"/>
      <w:r w:rsidR="00052A53" w:rsidRPr="0008025D">
        <w:rPr>
          <w:rFonts w:ascii="Verdana Pro Cond" w:hAnsi="Verdana Pro Cond" w:cs="Arial"/>
        </w:rPr>
        <w:t>, Torre del Bierzo, Molina Seca y Santa Colomba de Somoza (</w:t>
      </w:r>
      <w:proofErr w:type="spellStart"/>
      <w:r w:rsidR="00052A53" w:rsidRPr="0008025D">
        <w:rPr>
          <w:rFonts w:ascii="Verdana Pro Cond" w:hAnsi="Verdana Pro Cond" w:cs="Arial"/>
        </w:rPr>
        <w:t>Expte</w:t>
      </w:r>
      <w:proofErr w:type="spellEnd"/>
      <w:r w:rsidR="00052A53" w:rsidRPr="0008025D">
        <w:rPr>
          <w:rFonts w:ascii="Verdana Pro Cond" w:hAnsi="Verdana Pro Cond" w:cs="Arial"/>
        </w:rPr>
        <w:t>.: PE-67/1999)</w:t>
      </w:r>
      <w:r w:rsidR="00337922" w:rsidRPr="0008025D">
        <w:rPr>
          <w:rFonts w:ascii="Verdana Pro Cond" w:hAnsi="Verdana Pro Cond" w:cs="Arial"/>
        </w:rPr>
        <w:t xml:space="preserve">; </w:t>
      </w:r>
      <w:r w:rsidRPr="0008025D">
        <w:rPr>
          <w:rFonts w:ascii="Verdana Pro Cond" w:hAnsi="Verdana Pro Cond" w:cs="Arial"/>
        </w:rPr>
        <w:t>publicado en el BOCYL</w:t>
      </w:r>
      <w:r w:rsidR="00337922" w:rsidRPr="0008025D">
        <w:rPr>
          <w:rFonts w:ascii="Verdana Pro Cond" w:hAnsi="Verdana Pro Cond" w:cs="Arial"/>
        </w:rPr>
        <w:t xml:space="preserve"> de </w:t>
      </w:r>
      <w:r w:rsidR="00052A53" w:rsidRPr="0008025D">
        <w:rPr>
          <w:rFonts w:ascii="Verdana Pro Cond" w:hAnsi="Verdana Pro Cond" w:cs="Arial"/>
        </w:rPr>
        <w:t>4 de marzo de 2026</w:t>
      </w:r>
      <w:r w:rsidR="002A04CA" w:rsidRPr="0008025D">
        <w:rPr>
          <w:rFonts w:ascii="Verdana Pro Cond" w:hAnsi="Verdana Pro Cond" w:cs="Arial"/>
        </w:rPr>
        <w:t>;</w:t>
      </w:r>
    </w:p>
    <w:p w14:paraId="7F2E3CFC" w14:textId="77777777" w:rsidR="0083529E" w:rsidRPr="0008025D" w:rsidRDefault="0083529E" w:rsidP="0083529E">
      <w:pPr>
        <w:spacing w:before="120" w:after="120" w:line="240" w:lineRule="auto"/>
        <w:jc w:val="both"/>
        <w:rPr>
          <w:rFonts w:ascii="Verdana Pro Cond" w:hAnsi="Verdana Pro Cond" w:cs="Arial"/>
        </w:rPr>
      </w:pPr>
      <w:r w:rsidRPr="0008025D">
        <w:rPr>
          <w:rFonts w:ascii="Verdana Pro Cond" w:hAnsi="Verdana Pro Cond" w:cs="Arial"/>
        </w:rPr>
        <w:t xml:space="preserve">Que, al amparo de lo previsto en el artículo 9 del Decreto 46/2022, de 24 de noviembre, por el que se regulan los procedimientos de autorizaciones administrativas de instalaciones eléctricas en Castilla y León, el artículo 55 del Decreto legislativo 1/2015, de 12 de noviembre, por el que se aprueba el texto refundido de la Ley de Prevención Ambiental de Castilla y León y el artículo 36 de la Ley 21/2013, de 9 de diciembre, de Evaluación Ambiental, </w:t>
      </w:r>
    </w:p>
    <w:p w14:paraId="36268B3A" w14:textId="2C678D49" w:rsidR="007F6CDA" w:rsidRPr="0008025D" w:rsidRDefault="000F365A" w:rsidP="008D06F3">
      <w:pPr>
        <w:spacing w:before="120" w:after="120" w:line="240" w:lineRule="auto"/>
        <w:jc w:val="both"/>
        <w:rPr>
          <w:rFonts w:ascii="Verdana Pro Cond" w:hAnsi="Verdana Pro Cond" w:cs="Arial"/>
          <w:b/>
        </w:rPr>
      </w:pPr>
      <w:r w:rsidRPr="0008025D">
        <w:rPr>
          <w:rFonts w:ascii="Verdana Pro Cond" w:hAnsi="Verdana Pro Cond" w:cs="Arial"/>
        </w:rPr>
        <w:t xml:space="preserve">Y </w:t>
      </w:r>
      <w:r w:rsidR="00AE5EFE" w:rsidRPr="0008025D">
        <w:rPr>
          <w:rFonts w:ascii="Verdana Pro Cond" w:eastAsia="Source Sans Pro" w:hAnsi="Verdana Pro Cond" w:cs="Arial"/>
        </w:rPr>
        <w:t>al amparo de lo establecido, entre otras, en las siguientes normas:</w:t>
      </w:r>
    </w:p>
    <w:p w14:paraId="7FB7F12E" w14:textId="77777777" w:rsidR="00B15276" w:rsidRPr="0008025D" w:rsidRDefault="00B15276" w:rsidP="008D06F3">
      <w:pPr>
        <w:spacing w:before="120" w:after="120" w:line="240" w:lineRule="auto"/>
        <w:jc w:val="both"/>
        <w:rPr>
          <w:rFonts w:ascii="Verdana Pro Cond" w:eastAsia="Source Sans Pro" w:hAnsi="Verdana Pro Cond" w:cs="Arial"/>
          <w:color w:val="00000A"/>
        </w:rPr>
      </w:pPr>
      <w:r w:rsidRPr="0008025D">
        <w:rPr>
          <w:rFonts w:ascii="Verdana Pro Cond" w:eastAsia="Source Sans Pro" w:hAnsi="Verdana Pro Cond" w:cs="Arial"/>
          <w:color w:val="00000A"/>
        </w:rPr>
        <w:t>●       Ley 27/2006, de 18 de julio, de acceso a la información, de participación pública y de acceso a la justicia en materia de medio ambiente.</w:t>
      </w:r>
    </w:p>
    <w:p w14:paraId="4EAC6BFE" w14:textId="77777777" w:rsidR="00B15276" w:rsidRPr="0008025D" w:rsidRDefault="00B15276" w:rsidP="008D06F3">
      <w:pPr>
        <w:spacing w:before="120" w:after="120" w:line="240" w:lineRule="auto"/>
        <w:jc w:val="both"/>
        <w:rPr>
          <w:rFonts w:ascii="Verdana Pro Cond" w:eastAsia="Source Sans Pro" w:hAnsi="Verdana Pro Cond" w:cs="Arial"/>
          <w:color w:val="00000A"/>
        </w:rPr>
      </w:pPr>
      <w:r w:rsidRPr="0008025D">
        <w:rPr>
          <w:rFonts w:ascii="Verdana Pro Cond" w:eastAsia="Source Sans Pro" w:hAnsi="Verdana Pro Cond" w:cs="Arial"/>
          <w:color w:val="00000A"/>
        </w:rPr>
        <w:t>●       Ley 39/2015, de 1 de octubre, del Procedimiento Administrativo Común de las Administraciones Públicas.</w:t>
      </w:r>
    </w:p>
    <w:p w14:paraId="47B7D9E5" w14:textId="77777777" w:rsidR="00B15276" w:rsidRPr="0008025D" w:rsidRDefault="00B15276" w:rsidP="008D06F3">
      <w:pPr>
        <w:spacing w:before="120" w:after="120" w:line="240" w:lineRule="auto"/>
        <w:jc w:val="both"/>
        <w:rPr>
          <w:rFonts w:ascii="Verdana Pro Cond" w:eastAsia="Source Sans Pro" w:hAnsi="Verdana Pro Cond" w:cs="Arial"/>
          <w:color w:val="00000A"/>
        </w:rPr>
      </w:pPr>
      <w:r w:rsidRPr="0008025D">
        <w:rPr>
          <w:rFonts w:ascii="Verdana Pro Cond" w:eastAsia="Source Sans Pro" w:hAnsi="Verdana Pro Cond" w:cs="Arial"/>
          <w:color w:val="00000A"/>
        </w:rPr>
        <w:t>●       Ley 21/2013, de 9 de diciembre, de evaluación ambiental (Modificada por la Ley 9/2018).</w:t>
      </w:r>
    </w:p>
    <w:p w14:paraId="732F123C" w14:textId="77777777" w:rsidR="00573EEC" w:rsidRPr="0008025D" w:rsidRDefault="00B15276" w:rsidP="008D06F3">
      <w:pPr>
        <w:spacing w:before="120" w:after="120" w:line="240" w:lineRule="auto"/>
        <w:jc w:val="both"/>
        <w:rPr>
          <w:rFonts w:ascii="Verdana Pro Cond" w:eastAsia="Source Sans Pro" w:hAnsi="Verdana Pro Cond" w:cs="Arial"/>
          <w:color w:val="00000A"/>
        </w:rPr>
      </w:pPr>
      <w:r w:rsidRPr="0008025D">
        <w:rPr>
          <w:rFonts w:ascii="Verdana Pro Cond" w:eastAsia="Source Sans Pro" w:hAnsi="Verdana Pro Cond" w:cs="Arial"/>
          <w:color w:val="00000A"/>
        </w:rPr>
        <w:t>●       </w:t>
      </w:r>
      <w:r w:rsidR="00573EEC" w:rsidRPr="0008025D">
        <w:rPr>
          <w:rFonts w:ascii="Verdana Pro Cond" w:eastAsia="Source Sans Pro" w:hAnsi="Verdana Pro Cond" w:cs="Arial"/>
          <w:color w:val="00000A"/>
        </w:rPr>
        <w:t>Ley 7/2021, de 20 de mayo, de cambio climático y transición energética.</w:t>
      </w:r>
    </w:p>
    <w:p w14:paraId="6FDB8526" w14:textId="77777777" w:rsidR="00B15276" w:rsidRPr="0008025D" w:rsidRDefault="00573EEC" w:rsidP="008D06F3">
      <w:pPr>
        <w:spacing w:before="120" w:after="120" w:line="240" w:lineRule="auto"/>
        <w:jc w:val="both"/>
        <w:rPr>
          <w:rFonts w:ascii="Verdana Pro Cond" w:eastAsia="Source Sans Pro" w:hAnsi="Verdana Pro Cond" w:cs="Arial"/>
          <w:color w:val="00000A"/>
        </w:rPr>
      </w:pPr>
      <w:r w:rsidRPr="0008025D">
        <w:rPr>
          <w:rFonts w:ascii="Verdana Pro Cond" w:eastAsia="Source Sans Pro" w:hAnsi="Verdana Pro Cond" w:cs="Arial"/>
          <w:color w:val="00000A"/>
        </w:rPr>
        <w:t>●       </w:t>
      </w:r>
      <w:r w:rsidR="00B15276" w:rsidRPr="0008025D">
        <w:rPr>
          <w:rFonts w:ascii="Verdana Pro Cond" w:eastAsia="Source Sans Pro" w:hAnsi="Verdana Pro Cond" w:cs="Arial"/>
          <w:color w:val="00000A"/>
        </w:rPr>
        <w:t>Ley 42/2007, de 13 de diciembre, del Patrimonio Natural y de la Biodiversidad.</w:t>
      </w:r>
    </w:p>
    <w:p w14:paraId="538FFEA9" w14:textId="77777777" w:rsidR="00382581" w:rsidRPr="0008025D" w:rsidRDefault="00B15276" w:rsidP="008D06F3">
      <w:pPr>
        <w:spacing w:before="120" w:after="120" w:line="240" w:lineRule="auto"/>
        <w:jc w:val="both"/>
        <w:rPr>
          <w:rFonts w:ascii="Verdana Pro Cond" w:eastAsia="Source Sans Pro" w:hAnsi="Verdana Pro Cond" w:cs="Arial"/>
          <w:color w:val="00000A"/>
        </w:rPr>
      </w:pPr>
      <w:r w:rsidRPr="0008025D">
        <w:rPr>
          <w:rFonts w:ascii="Verdana Pro Cond" w:eastAsia="Source Sans Pro" w:hAnsi="Verdana Pro Cond" w:cs="Arial"/>
          <w:color w:val="00000A"/>
        </w:rPr>
        <w:t>●       </w:t>
      </w:r>
      <w:r w:rsidR="00382581" w:rsidRPr="0008025D">
        <w:rPr>
          <w:rFonts w:ascii="Verdana Pro Cond" w:eastAsia="Source Sans Pro" w:hAnsi="Verdana Pro Cond" w:cs="Arial"/>
          <w:color w:val="00000A"/>
        </w:rPr>
        <w:t>Decreto legislativo 1/2015, de 12 de noviembre, por el que se aprueba el texto refundido de la Ley de Prevención Ambiental de Castilla y León.</w:t>
      </w:r>
    </w:p>
    <w:p w14:paraId="56297CF9" w14:textId="77777777" w:rsidR="00B15276" w:rsidRPr="0008025D" w:rsidRDefault="00382581" w:rsidP="008D06F3">
      <w:pPr>
        <w:spacing w:before="120" w:after="120" w:line="240" w:lineRule="auto"/>
        <w:jc w:val="both"/>
        <w:rPr>
          <w:rFonts w:ascii="Verdana Pro Cond" w:eastAsia="Source Sans Pro" w:hAnsi="Verdana Pro Cond" w:cs="Arial"/>
          <w:color w:val="00000A"/>
        </w:rPr>
      </w:pPr>
      <w:r w:rsidRPr="0008025D">
        <w:rPr>
          <w:rFonts w:ascii="Verdana Pro Cond" w:eastAsia="Source Sans Pro" w:hAnsi="Verdana Pro Cond" w:cs="Arial"/>
          <w:color w:val="00000A"/>
        </w:rPr>
        <w:lastRenderedPageBreak/>
        <w:t>●       </w:t>
      </w:r>
      <w:r w:rsidR="00B15276" w:rsidRPr="0008025D">
        <w:rPr>
          <w:rFonts w:ascii="Verdana Pro Cond" w:eastAsia="Source Sans Pro" w:hAnsi="Verdana Pro Cond" w:cs="Arial"/>
          <w:color w:val="00000A"/>
        </w:rPr>
        <w:t>Decreto-Ley 2/2022, de 23 de junio, por el que se adoptan medidas urgentes para la agilización de la gestión de los fondos europeos y el impulso de la actividad económica.</w:t>
      </w:r>
    </w:p>
    <w:p w14:paraId="10AC45A9" w14:textId="77777777" w:rsidR="00B15276" w:rsidRPr="0008025D" w:rsidRDefault="00B15276" w:rsidP="008D06F3">
      <w:pPr>
        <w:spacing w:before="120" w:after="120" w:line="240" w:lineRule="auto"/>
        <w:jc w:val="both"/>
        <w:rPr>
          <w:rFonts w:ascii="Verdana Pro Cond" w:eastAsia="Source Sans Pro" w:hAnsi="Verdana Pro Cond" w:cs="Arial"/>
          <w:color w:val="00000A"/>
        </w:rPr>
      </w:pPr>
      <w:r w:rsidRPr="0008025D">
        <w:rPr>
          <w:rFonts w:ascii="Verdana Pro Cond" w:eastAsia="Source Sans Pro" w:hAnsi="Verdana Pro Cond" w:cs="Arial"/>
          <w:color w:val="00000A"/>
        </w:rPr>
        <w:t>●       </w:t>
      </w:r>
      <w:r w:rsidR="00E848DF" w:rsidRPr="0008025D">
        <w:rPr>
          <w:rFonts w:ascii="Verdana Pro Cond" w:eastAsia="Source Sans Pro" w:hAnsi="Verdana Pro Cond" w:cs="Arial"/>
          <w:color w:val="00000A"/>
        </w:rPr>
        <w:t>Ley 7/2022, de 8 de abril, de residuos y suelos contaminados para una economía circular.</w:t>
      </w:r>
    </w:p>
    <w:p w14:paraId="3BF918C5" w14:textId="77777777" w:rsidR="00507978" w:rsidRPr="0008025D" w:rsidRDefault="00B15276" w:rsidP="008D06F3">
      <w:pPr>
        <w:spacing w:before="120" w:after="120" w:line="240" w:lineRule="auto"/>
        <w:jc w:val="both"/>
        <w:rPr>
          <w:rFonts w:ascii="Verdana Pro Cond" w:eastAsia="Source Sans Pro" w:hAnsi="Verdana Pro Cond" w:cs="Arial"/>
          <w:color w:val="00000A"/>
        </w:rPr>
      </w:pPr>
      <w:r w:rsidRPr="0008025D">
        <w:rPr>
          <w:rFonts w:ascii="Verdana Pro Cond" w:eastAsia="Source Sans Pro" w:hAnsi="Verdana Pro Cond" w:cs="Arial"/>
          <w:color w:val="00000A"/>
        </w:rPr>
        <w:t>●       </w:t>
      </w:r>
      <w:r w:rsidR="00FD00DC" w:rsidRPr="0008025D">
        <w:rPr>
          <w:rFonts w:ascii="Verdana Pro Cond" w:eastAsia="Source Sans Pro" w:hAnsi="Verdana Pro Cond" w:cs="Arial"/>
          <w:color w:val="00000A"/>
        </w:rPr>
        <w:t>Real Decreto 9/2005, de 14 de enero, por el que se establece la relación de actividades potencialmente contaminantes del suelo (APCS) y los criterios y estándares para la declaración de suelos contaminados</w:t>
      </w:r>
      <w:r w:rsidRPr="0008025D">
        <w:rPr>
          <w:rFonts w:ascii="Verdana Pro Cond" w:eastAsia="Source Sans Pro" w:hAnsi="Verdana Pro Cond" w:cs="Arial"/>
          <w:color w:val="00000A"/>
        </w:rPr>
        <w:t>.</w:t>
      </w:r>
    </w:p>
    <w:p w14:paraId="6907ABC6" w14:textId="52D1B8FA" w:rsidR="0008025D" w:rsidRPr="0008025D" w:rsidRDefault="0008025D" w:rsidP="0008025D">
      <w:pPr>
        <w:spacing w:before="120" w:after="120" w:line="240" w:lineRule="auto"/>
        <w:jc w:val="both"/>
        <w:rPr>
          <w:rFonts w:ascii="Verdana Pro Cond" w:hAnsi="Verdana Pro Cond" w:cs="Arial"/>
          <w:bCs/>
        </w:rPr>
      </w:pPr>
      <w:r w:rsidRPr="0008025D">
        <w:rPr>
          <w:rFonts w:ascii="Verdana Pro Cond" w:hAnsi="Verdana Pro Cond" w:cs="Arial"/>
          <w:bCs/>
        </w:rPr>
        <w:t>Que, estando a favor de las energías renovables, siempre que sean racionalmente desplegadas bajo la óptica de la acuciante necesidad ambiental y social, de manera distribuida, otorgando verdadera soberanía energética a la sociedad y haciendo uso de su mayor valor diferencial: producir la energía allí donde va a ser consumida, muestro mi total oposición al proyecto publicado y formulo las siguientes</w:t>
      </w:r>
      <w:r w:rsidRPr="0008025D">
        <w:rPr>
          <w:rFonts w:ascii="Verdana Pro Cond" w:hAnsi="Verdana Pro Cond" w:cs="Arial"/>
          <w:bCs/>
        </w:rPr>
        <w:t xml:space="preserve"> </w:t>
      </w:r>
    </w:p>
    <w:p w14:paraId="447F0C7F" w14:textId="77777777" w:rsidR="00507978" w:rsidRPr="0008025D" w:rsidRDefault="00507978" w:rsidP="008D06F3">
      <w:pPr>
        <w:spacing w:before="120" w:after="120" w:line="240" w:lineRule="auto"/>
        <w:jc w:val="both"/>
        <w:rPr>
          <w:rFonts w:ascii="Verdana Pro Cond" w:hAnsi="Verdana Pro Cond" w:cs="Arial"/>
          <w:b/>
        </w:rPr>
      </w:pPr>
    </w:p>
    <w:p w14:paraId="346A2763" w14:textId="6D0C3879" w:rsidR="00771F27" w:rsidRPr="0008025D" w:rsidRDefault="00507978" w:rsidP="0008025D">
      <w:pPr>
        <w:spacing w:before="120" w:after="120" w:line="240" w:lineRule="auto"/>
        <w:jc w:val="center"/>
        <w:rPr>
          <w:rFonts w:ascii="Verdana Pro Cond" w:hAnsi="Verdana Pro Cond" w:cs="Arial"/>
          <w:b/>
        </w:rPr>
      </w:pPr>
      <w:r w:rsidRPr="0008025D">
        <w:rPr>
          <w:rFonts w:ascii="Verdana Pro Cond" w:hAnsi="Verdana Pro Cond" w:cs="Arial"/>
          <w:b/>
        </w:rPr>
        <w:t>ALEGACIONES</w:t>
      </w:r>
    </w:p>
    <w:p w14:paraId="36766C43" w14:textId="7769E459" w:rsidR="00592A2C" w:rsidRPr="0008025D" w:rsidRDefault="00592A2C" w:rsidP="008D06F3">
      <w:pPr>
        <w:spacing w:before="120" w:after="120" w:line="240" w:lineRule="auto"/>
        <w:jc w:val="both"/>
        <w:rPr>
          <w:rFonts w:ascii="Verdana Pro Cond" w:hAnsi="Verdana Pro Cond" w:cs="Arial"/>
          <w:b/>
        </w:rPr>
      </w:pPr>
      <w:r w:rsidRPr="0008025D">
        <w:rPr>
          <w:rFonts w:ascii="Verdana Pro Cond" w:hAnsi="Verdana Pro Cond" w:cs="Arial"/>
          <w:b/>
        </w:rPr>
        <w:t>I. INCUMPLIMIENTO DEL PROGRAMA DE VIGILANCIA AMBIENTAL DEL PARQUE EXISTENTE</w:t>
      </w:r>
    </w:p>
    <w:p w14:paraId="782428CB" w14:textId="626C4750" w:rsidR="00592A2C" w:rsidRPr="0008025D" w:rsidRDefault="00592A2C" w:rsidP="008D06F3">
      <w:pPr>
        <w:autoSpaceDE w:val="0"/>
        <w:autoSpaceDN w:val="0"/>
        <w:adjustRightInd w:val="0"/>
        <w:spacing w:before="120" w:after="120" w:line="240" w:lineRule="auto"/>
        <w:jc w:val="both"/>
        <w:rPr>
          <w:rFonts w:ascii="Verdana Pro Cond" w:hAnsi="Verdana Pro Cond" w:cs="Arial"/>
        </w:rPr>
      </w:pPr>
      <w:r w:rsidRPr="0008025D">
        <w:rPr>
          <w:rFonts w:ascii="Verdana Pro Cond" w:hAnsi="Verdana Pro Cond" w:cs="Arial"/>
        </w:rPr>
        <w:t xml:space="preserve">La resolución adjunta, Resolución del Director General de Infraestructuras y Sostenibilidad Ambiental, por la que se resuelve la petición de acceso a la información en materia de medio ambiente formulada por la Plataforma Bierzo Aire LIMPIO (EXPTE IA/107/2023) reconoce que: No constan planes de vigilancia ambiental del parque eólico El </w:t>
      </w:r>
      <w:proofErr w:type="spellStart"/>
      <w:r w:rsidRPr="0008025D">
        <w:rPr>
          <w:rFonts w:ascii="Verdana Pro Cond" w:hAnsi="Verdana Pro Cond" w:cs="Arial"/>
        </w:rPr>
        <w:t>Redondal</w:t>
      </w:r>
      <w:proofErr w:type="spellEnd"/>
      <w:r w:rsidRPr="0008025D">
        <w:rPr>
          <w:rFonts w:ascii="Verdana Pro Cond" w:hAnsi="Verdana Pro Cond" w:cs="Arial"/>
        </w:rPr>
        <w:t xml:space="preserve"> ni en ese Servicio</w:t>
      </w:r>
      <w:r w:rsidR="00B05115" w:rsidRPr="0008025D">
        <w:rPr>
          <w:rFonts w:ascii="Verdana Pro Cond" w:hAnsi="Verdana Pro Cond" w:cs="Arial"/>
        </w:rPr>
        <w:t xml:space="preserve"> </w:t>
      </w:r>
      <w:r w:rsidRPr="0008025D">
        <w:rPr>
          <w:rFonts w:ascii="Verdana Pro Cond" w:hAnsi="Verdana Pro Cond" w:cs="Arial"/>
        </w:rPr>
        <w:t xml:space="preserve">Territorial ni en el de Industria, Comercio y Economía. </w:t>
      </w:r>
    </w:p>
    <w:p w14:paraId="57981C5A" w14:textId="28FB9BF5" w:rsidR="00B05115" w:rsidRPr="0008025D" w:rsidRDefault="00B05115" w:rsidP="008D06F3">
      <w:pPr>
        <w:autoSpaceDE w:val="0"/>
        <w:autoSpaceDN w:val="0"/>
        <w:adjustRightInd w:val="0"/>
        <w:spacing w:before="120" w:after="120" w:line="240" w:lineRule="auto"/>
        <w:jc w:val="both"/>
        <w:rPr>
          <w:rFonts w:ascii="Verdana Pro Cond" w:hAnsi="Verdana Pro Cond" w:cs="Arial"/>
          <w:color w:val="2E74B5" w:themeColor="accent1" w:themeShade="BF"/>
        </w:rPr>
      </w:pPr>
      <w:r w:rsidRPr="0008025D">
        <w:rPr>
          <w:rFonts w:ascii="Verdana Pro Cond" w:hAnsi="Verdana Pro Cond" w:cs="Arial"/>
        </w:rPr>
        <w:t xml:space="preserve">El documento se puede consultar en el siguiente enlace: </w:t>
      </w:r>
      <w:hyperlink r:id="rId8" w:history="1">
        <w:r w:rsidRPr="0008025D">
          <w:rPr>
            <w:rStyle w:val="Hipervnculo"/>
            <w:rFonts w:ascii="Verdana Pro Cond" w:hAnsi="Verdana Pro Cond" w:cs="Arial"/>
            <w:color w:val="2E74B5" w:themeColor="accent1" w:themeShade="BF"/>
          </w:rPr>
          <w:t>https://bierzoairelimpio.org/2026/03/02/repotenciacion-pe-el-redondal/</w:t>
        </w:r>
      </w:hyperlink>
      <w:r w:rsidRPr="0008025D">
        <w:rPr>
          <w:rFonts w:ascii="Verdana Pro Cond" w:hAnsi="Verdana Pro Cond" w:cs="Arial"/>
          <w:color w:val="2E74B5" w:themeColor="accent1" w:themeShade="BF"/>
        </w:rPr>
        <w:t xml:space="preserve"> </w:t>
      </w:r>
    </w:p>
    <w:p w14:paraId="1E3DE783" w14:textId="77777777" w:rsidR="00592A2C" w:rsidRPr="0008025D" w:rsidRDefault="00592A2C" w:rsidP="008D06F3">
      <w:pPr>
        <w:autoSpaceDE w:val="0"/>
        <w:autoSpaceDN w:val="0"/>
        <w:adjustRightInd w:val="0"/>
        <w:spacing w:before="120" w:after="120" w:line="240" w:lineRule="auto"/>
        <w:jc w:val="both"/>
        <w:rPr>
          <w:rFonts w:ascii="Verdana Pro Cond" w:hAnsi="Verdana Pro Cond" w:cs="Arial"/>
        </w:rPr>
      </w:pPr>
      <w:r w:rsidRPr="0008025D">
        <w:rPr>
          <w:rFonts w:ascii="Verdana Pro Cond" w:hAnsi="Verdana Pro Cond" w:cs="Arial"/>
        </w:rPr>
        <w:t>Esto implica tres posibles irregularidades:</w:t>
      </w:r>
    </w:p>
    <w:p w14:paraId="47E7587E" w14:textId="77777777" w:rsidR="00592A2C" w:rsidRPr="0008025D" w:rsidRDefault="00592A2C" w:rsidP="008D06F3">
      <w:pPr>
        <w:autoSpaceDE w:val="0"/>
        <w:autoSpaceDN w:val="0"/>
        <w:adjustRightInd w:val="0"/>
        <w:spacing w:before="120" w:after="120" w:line="240" w:lineRule="auto"/>
        <w:ind w:left="708"/>
        <w:jc w:val="both"/>
        <w:rPr>
          <w:rFonts w:ascii="Verdana Pro Cond" w:hAnsi="Verdana Pro Cond" w:cs="Arial"/>
        </w:rPr>
      </w:pPr>
      <w:r w:rsidRPr="0008025D">
        <w:rPr>
          <w:rFonts w:ascii="Verdana Pro Cond" w:hAnsi="Verdana Pro Cond" w:cs="Arial"/>
        </w:rPr>
        <w:t xml:space="preserve">Ausencia de seguimiento ambiental real </w:t>
      </w:r>
    </w:p>
    <w:p w14:paraId="113AB3B1" w14:textId="77777777" w:rsidR="00592A2C" w:rsidRPr="0008025D" w:rsidRDefault="00867C54" w:rsidP="008D06F3">
      <w:pPr>
        <w:autoSpaceDE w:val="0"/>
        <w:autoSpaceDN w:val="0"/>
        <w:adjustRightInd w:val="0"/>
        <w:spacing w:before="120" w:after="120" w:line="240" w:lineRule="auto"/>
        <w:ind w:left="708"/>
        <w:jc w:val="both"/>
        <w:rPr>
          <w:rFonts w:ascii="Verdana Pro Cond" w:hAnsi="Verdana Pro Cond" w:cs="Arial"/>
        </w:rPr>
      </w:pPr>
      <w:r w:rsidRPr="0008025D">
        <w:rPr>
          <w:rFonts w:ascii="Verdana Pro Cond" w:hAnsi="Verdana Pro Cond" w:cs="Arial"/>
        </w:rPr>
        <w:t>I</w:t>
      </w:r>
      <w:r w:rsidR="00592A2C" w:rsidRPr="0008025D">
        <w:rPr>
          <w:rFonts w:ascii="Verdana Pro Cond" w:hAnsi="Verdana Pro Cond" w:cs="Arial"/>
        </w:rPr>
        <w:t xml:space="preserve">ncumplimiento de las condiciones de la declaración de impacto ambiental </w:t>
      </w:r>
    </w:p>
    <w:p w14:paraId="140C3F95" w14:textId="77777777" w:rsidR="00592A2C" w:rsidRPr="0008025D" w:rsidRDefault="00592A2C" w:rsidP="008D06F3">
      <w:pPr>
        <w:autoSpaceDE w:val="0"/>
        <w:autoSpaceDN w:val="0"/>
        <w:adjustRightInd w:val="0"/>
        <w:spacing w:before="120" w:after="120" w:line="240" w:lineRule="auto"/>
        <w:ind w:left="708"/>
        <w:jc w:val="both"/>
        <w:rPr>
          <w:rFonts w:ascii="Verdana Pro Cond" w:hAnsi="Verdana Pro Cond" w:cs="Arial"/>
        </w:rPr>
      </w:pPr>
      <w:r w:rsidRPr="0008025D">
        <w:rPr>
          <w:rFonts w:ascii="Verdana Pro Cond" w:hAnsi="Verdana Pro Cond" w:cs="Arial"/>
        </w:rPr>
        <w:t>Falta de información ambiental básica para evaluar la repotenciación.</w:t>
      </w:r>
    </w:p>
    <w:p w14:paraId="34EFE609" w14:textId="77777777" w:rsidR="00867C54" w:rsidRPr="0008025D" w:rsidRDefault="00867C54" w:rsidP="008D06F3">
      <w:pPr>
        <w:autoSpaceDE w:val="0"/>
        <w:autoSpaceDN w:val="0"/>
        <w:adjustRightInd w:val="0"/>
        <w:spacing w:before="120" w:after="120" w:line="240" w:lineRule="auto"/>
        <w:jc w:val="both"/>
        <w:rPr>
          <w:rFonts w:ascii="Verdana Pro Cond" w:hAnsi="Verdana Pro Cond" w:cs="Arial"/>
        </w:rPr>
      </w:pPr>
      <w:r w:rsidRPr="0008025D">
        <w:rPr>
          <w:rFonts w:ascii="Verdana Pro Cond" w:hAnsi="Verdana Pro Cond" w:cs="Arial"/>
        </w:rPr>
        <w:t>Si no consta en el expediente administrativo (</w:t>
      </w:r>
      <w:proofErr w:type="spellStart"/>
      <w:r w:rsidRPr="0008025D">
        <w:rPr>
          <w:rFonts w:ascii="Verdana Pro Cond" w:hAnsi="Verdana Pro Cond" w:cs="Arial"/>
        </w:rPr>
        <w:t>Expte</w:t>
      </w:r>
      <w:proofErr w:type="spellEnd"/>
      <w:r w:rsidRPr="0008025D">
        <w:rPr>
          <w:rFonts w:ascii="Verdana Pro Cond" w:hAnsi="Verdana Pro Cond" w:cs="Arial"/>
        </w:rPr>
        <w:t>.: PE-67/1999) el Plan de Vigilancia Ambiental y los informes anuales de seguimiento firmados por técnicos competentes desde su puesta en marcha, el parque podría estar operando en una situación de irregularidad administrativa, ya que la DIA es condicionada: si no se vigila, la autorización pierde su validez técnica.</w:t>
      </w:r>
    </w:p>
    <w:p w14:paraId="7258B5DE" w14:textId="77777777" w:rsidR="00F745DB" w:rsidRPr="0008025D" w:rsidRDefault="00ED6F2C" w:rsidP="008D06F3">
      <w:pPr>
        <w:autoSpaceDE w:val="0"/>
        <w:autoSpaceDN w:val="0"/>
        <w:adjustRightInd w:val="0"/>
        <w:spacing w:before="120" w:after="120" w:line="240" w:lineRule="auto"/>
        <w:jc w:val="both"/>
        <w:rPr>
          <w:rFonts w:ascii="Verdana Pro Cond" w:hAnsi="Verdana Pro Cond" w:cs="Arial"/>
        </w:rPr>
      </w:pPr>
      <w:r w:rsidRPr="0008025D">
        <w:rPr>
          <w:rFonts w:ascii="Verdana Pro Cond" w:hAnsi="Verdana Pro Cond" w:cs="Arial"/>
        </w:rPr>
        <w:t>El marco normativo era el Real Decreto Legislativo 1302/1986 y su Reglamento de ejecución (Real Decreto 1131/1988).</w:t>
      </w:r>
      <w:r w:rsidR="00F745DB" w:rsidRPr="0008025D">
        <w:rPr>
          <w:rFonts w:ascii="Verdana Pro Cond" w:hAnsi="Verdana Pro Cond" w:cs="Arial"/>
        </w:rPr>
        <w:t xml:space="preserve"> El Art. 18 del RD 1131/1988 </w:t>
      </w:r>
      <w:r w:rsidRPr="0008025D">
        <w:rPr>
          <w:rFonts w:ascii="Verdana Pro Cond" w:hAnsi="Verdana Pro Cond" w:cs="Arial"/>
        </w:rPr>
        <w:t xml:space="preserve">establece explícitamente que la DIA </w:t>
      </w:r>
      <w:r w:rsidR="00F745DB" w:rsidRPr="0008025D">
        <w:rPr>
          <w:rFonts w:ascii="Verdana Pro Cond" w:hAnsi="Verdana Pro Cond" w:cs="Arial"/>
        </w:rPr>
        <w:t>incluirá prescripciones de seguimiento de conformidad con el Programa de Vigilancia Ambiental (PVA):</w:t>
      </w:r>
    </w:p>
    <w:p w14:paraId="7423E2BB" w14:textId="7BB1EE27" w:rsidR="00F745DB" w:rsidRPr="0008025D" w:rsidRDefault="00F745DB" w:rsidP="008D06F3">
      <w:pPr>
        <w:autoSpaceDE w:val="0"/>
        <w:autoSpaceDN w:val="0"/>
        <w:adjustRightInd w:val="0"/>
        <w:spacing w:before="120" w:after="120" w:line="240" w:lineRule="auto"/>
        <w:jc w:val="both"/>
        <w:rPr>
          <w:rFonts w:ascii="Verdana Pro Cond" w:hAnsi="Verdana Pro Cond" w:cs="Arial"/>
          <w:i/>
        </w:rPr>
      </w:pPr>
      <w:r w:rsidRPr="0008025D">
        <w:rPr>
          <w:rFonts w:ascii="Verdana Pro Cond" w:hAnsi="Verdana Pro Cond" w:cs="Arial"/>
        </w:rPr>
        <w:t>“</w:t>
      </w:r>
      <w:r w:rsidRPr="0008025D">
        <w:rPr>
          <w:rFonts w:ascii="Verdana Pro Cond" w:hAnsi="Verdana Pro Cond" w:cs="Arial"/>
          <w:i/>
        </w:rPr>
        <w:t>1. La declaración de impacto ambiental determinará, a los solos efectos ambientales, la conveniencia o no de realizar el proyecto, y en caso afirmativo, fijará las condiciones en que debe realizarse.</w:t>
      </w:r>
    </w:p>
    <w:p w14:paraId="1FBE0936" w14:textId="77777777" w:rsidR="00F745DB" w:rsidRPr="0008025D" w:rsidRDefault="00F745DB" w:rsidP="008D06F3">
      <w:pPr>
        <w:autoSpaceDE w:val="0"/>
        <w:autoSpaceDN w:val="0"/>
        <w:adjustRightInd w:val="0"/>
        <w:spacing w:before="120" w:after="120" w:line="240" w:lineRule="auto"/>
        <w:jc w:val="both"/>
        <w:rPr>
          <w:rFonts w:ascii="Verdana Pro Cond" w:hAnsi="Verdana Pro Cond" w:cs="Arial"/>
          <w:i/>
        </w:rPr>
      </w:pPr>
      <w:r w:rsidRPr="0008025D">
        <w:rPr>
          <w:rFonts w:ascii="Verdana Pro Cond" w:hAnsi="Verdana Pro Cond" w:cs="Arial"/>
          <w:i/>
        </w:rPr>
        <w:t>2. Las condiciones, además de contener especificaciones concretas sobre protección del medio ambiente, formarán un todo coherente con las exigidas para la autorización del proyecto; se integrarán, en su caso, con las previsiones contenidas en los planes ambientales existentes; se referirán a la necesidad de salvaguardar los ecosistemas y a su capacidad de recuperación.</w:t>
      </w:r>
    </w:p>
    <w:p w14:paraId="58741809" w14:textId="77777777" w:rsidR="00F745DB" w:rsidRPr="0008025D" w:rsidRDefault="00F745DB" w:rsidP="008D06F3">
      <w:pPr>
        <w:autoSpaceDE w:val="0"/>
        <w:autoSpaceDN w:val="0"/>
        <w:adjustRightInd w:val="0"/>
        <w:spacing w:before="120" w:after="120" w:line="240" w:lineRule="auto"/>
        <w:ind w:firstLine="708"/>
        <w:jc w:val="both"/>
        <w:rPr>
          <w:rFonts w:ascii="Verdana Pro Cond" w:hAnsi="Verdana Pro Cond" w:cs="Arial"/>
          <w:i/>
        </w:rPr>
      </w:pPr>
    </w:p>
    <w:p w14:paraId="78CAECAE" w14:textId="77777777" w:rsidR="00F745DB" w:rsidRPr="0008025D" w:rsidRDefault="00F745DB" w:rsidP="008D06F3">
      <w:pPr>
        <w:autoSpaceDE w:val="0"/>
        <w:autoSpaceDN w:val="0"/>
        <w:adjustRightInd w:val="0"/>
        <w:spacing w:before="120" w:after="120" w:line="240" w:lineRule="auto"/>
        <w:jc w:val="both"/>
        <w:rPr>
          <w:rFonts w:ascii="Verdana Pro Cond" w:hAnsi="Verdana Pro Cond" w:cs="Arial"/>
          <w:i/>
        </w:rPr>
      </w:pPr>
      <w:r w:rsidRPr="0008025D">
        <w:rPr>
          <w:rFonts w:ascii="Verdana Pro Cond" w:hAnsi="Verdana Pro Cond" w:cs="Arial"/>
          <w:i/>
        </w:rPr>
        <w:t>3. Las condiciones a que se refiere el apartado 1 de este artículo deberán adaptarse a las innovaciones aportadas por el progreso científico y técnico que alteren la actividad autorizada, salvo que por su incidencia en el medio ambiente resulte necesaria una nueva Declaración de Impacto.</w:t>
      </w:r>
    </w:p>
    <w:p w14:paraId="7E6581A2" w14:textId="77777777" w:rsidR="00F745DB" w:rsidRPr="0008025D" w:rsidRDefault="00F745DB" w:rsidP="008D06F3">
      <w:pPr>
        <w:autoSpaceDE w:val="0"/>
        <w:autoSpaceDN w:val="0"/>
        <w:adjustRightInd w:val="0"/>
        <w:spacing w:before="120" w:after="120" w:line="240" w:lineRule="auto"/>
        <w:jc w:val="both"/>
        <w:rPr>
          <w:rFonts w:ascii="Verdana Pro Cond" w:hAnsi="Verdana Pro Cond" w:cs="Arial"/>
        </w:rPr>
      </w:pPr>
      <w:r w:rsidRPr="0008025D">
        <w:rPr>
          <w:rFonts w:ascii="Verdana Pro Cond" w:hAnsi="Verdana Pro Cond" w:cs="Arial"/>
          <w:i/>
        </w:rPr>
        <w:t>4. La Declaración de Impacto Ambiental incluirá las prescripciones pertinentes sobre la forma de realizar el seguimiento de las actuaciones, de conformidad con el programa de vigilancia ambiental</w:t>
      </w:r>
      <w:r w:rsidRPr="0008025D">
        <w:rPr>
          <w:rFonts w:ascii="Verdana Pro Cond" w:hAnsi="Verdana Pro Cond" w:cs="Arial"/>
        </w:rPr>
        <w:t>.”</w:t>
      </w:r>
    </w:p>
    <w:p w14:paraId="172B2747" w14:textId="77777777" w:rsidR="00ED6F2C" w:rsidRPr="0008025D" w:rsidRDefault="00ED6F2C" w:rsidP="008D06F3">
      <w:pPr>
        <w:autoSpaceDE w:val="0"/>
        <w:autoSpaceDN w:val="0"/>
        <w:adjustRightInd w:val="0"/>
        <w:spacing w:before="120" w:after="120" w:line="240" w:lineRule="auto"/>
        <w:ind w:firstLine="708"/>
        <w:jc w:val="both"/>
        <w:rPr>
          <w:rFonts w:ascii="Verdana Pro Cond" w:hAnsi="Verdana Pro Cond" w:cs="Arial"/>
        </w:rPr>
      </w:pPr>
    </w:p>
    <w:p w14:paraId="129DBAE9" w14:textId="740A59D5" w:rsidR="00ED6F2C" w:rsidRPr="0008025D" w:rsidRDefault="00F745DB" w:rsidP="008D06F3">
      <w:pPr>
        <w:autoSpaceDE w:val="0"/>
        <w:autoSpaceDN w:val="0"/>
        <w:adjustRightInd w:val="0"/>
        <w:spacing w:before="120" w:after="120" w:line="240" w:lineRule="auto"/>
        <w:jc w:val="both"/>
        <w:rPr>
          <w:rFonts w:ascii="Verdana Pro Cond" w:hAnsi="Verdana Pro Cond" w:cs="Arial"/>
        </w:rPr>
      </w:pPr>
      <w:r w:rsidRPr="0008025D">
        <w:rPr>
          <w:rFonts w:ascii="Verdana Pro Cond" w:hAnsi="Verdana Pro Cond" w:cs="Arial"/>
        </w:rPr>
        <w:t>Respecto al contenido de</w:t>
      </w:r>
      <w:r w:rsidR="00ED6F2C" w:rsidRPr="0008025D">
        <w:rPr>
          <w:rFonts w:ascii="Verdana Pro Cond" w:hAnsi="Verdana Pro Cond" w:cs="Arial"/>
        </w:rPr>
        <w:t xml:space="preserve"> ese PVA</w:t>
      </w:r>
      <w:r w:rsidRPr="0008025D">
        <w:rPr>
          <w:rFonts w:ascii="Verdana Pro Cond" w:hAnsi="Verdana Pro Cond" w:cs="Arial"/>
        </w:rPr>
        <w:t>, a</w:t>
      </w:r>
      <w:r w:rsidR="00ED6F2C" w:rsidRPr="0008025D">
        <w:rPr>
          <w:rFonts w:ascii="Verdana Pro Cond" w:hAnsi="Verdana Pro Cond" w:cs="Arial"/>
        </w:rPr>
        <w:t xml:space="preserve">unque las exigencias </w:t>
      </w:r>
      <w:r w:rsidRPr="0008025D">
        <w:rPr>
          <w:rFonts w:ascii="Verdana Pro Cond" w:hAnsi="Verdana Pro Cond" w:cs="Arial"/>
        </w:rPr>
        <w:t>puedan considerarse</w:t>
      </w:r>
      <w:r w:rsidR="00ED6F2C" w:rsidRPr="0008025D">
        <w:rPr>
          <w:rFonts w:ascii="Verdana Pro Cond" w:hAnsi="Verdana Pro Cond" w:cs="Arial"/>
        </w:rPr>
        <w:t xml:space="preserve"> menores que las actuales (Ley 21/2013), debía asegurar</w:t>
      </w:r>
      <w:r w:rsidRPr="0008025D">
        <w:rPr>
          <w:rFonts w:ascii="Verdana Pro Cond" w:hAnsi="Verdana Pro Cond" w:cs="Arial"/>
        </w:rPr>
        <w:t>se</w:t>
      </w:r>
      <w:r w:rsidR="00ED6F2C" w:rsidRPr="0008025D">
        <w:rPr>
          <w:rFonts w:ascii="Verdana Pro Cond" w:hAnsi="Verdana Pro Cond" w:cs="Arial"/>
        </w:rPr>
        <w:t>:</w:t>
      </w:r>
    </w:p>
    <w:p w14:paraId="6270ED24" w14:textId="34B6B48A" w:rsidR="00ED6F2C" w:rsidRPr="0008025D" w:rsidRDefault="00ED6F2C" w:rsidP="008D06F3">
      <w:pPr>
        <w:pStyle w:val="Prrafodelista"/>
        <w:numPr>
          <w:ilvl w:val="0"/>
          <w:numId w:val="36"/>
        </w:numPr>
        <w:autoSpaceDE w:val="0"/>
        <w:autoSpaceDN w:val="0"/>
        <w:adjustRightInd w:val="0"/>
        <w:spacing w:before="120" w:after="120" w:line="240" w:lineRule="auto"/>
        <w:contextualSpacing w:val="0"/>
        <w:jc w:val="both"/>
        <w:rPr>
          <w:rFonts w:ascii="Verdana Pro Cond" w:hAnsi="Verdana Pro Cond" w:cs="Arial"/>
        </w:rPr>
      </w:pPr>
      <w:r w:rsidRPr="0008025D">
        <w:rPr>
          <w:rFonts w:ascii="Verdana Pro Cond" w:hAnsi="Verdana Pro Cond" w:cs="Arial"/>
        </w:rPr>
        <w:t>El cumplimiento de las medidas preventivas y correctoras.</w:t>
      </w:r>
    </w:p>
    <w:p w14:paraId="237C5A7A" w14:textId="43E5B908" w:rsidR="00ED6F2C" w:rsidRPr="0008025D" w:rsidRDefault="00ED6F2C" w:rsidP="008D06F3">
      <w:pPr>
        <w:pStyle w:val="Prrafodelista"/>
        <w:numPr>
          <w:ilvl w:val="0"/>
          <w:numId w:val="36"/>
        </w:numPr>
        <w:autoSpaceDE w:val="0"/>
        <w:autoSpaceDN w:val="0"/>
        <w:adjustRightInd w:val="0"/>
        <w:spacing w:before="120" w:after="120" w:line="240" w:lineRule="auto"/>
        <w:contextualSpacing w:val="0"/>
        <w:jc w:val="both"/>
        <w:rPr>
          <w:rFonts w:ascii="Verdana Pro Cond" w:hAnsi="Verdana Pro Cond" w:cs="Arial"/>
        </w:rPr>
      </w:pPr>
      <w:r w:rsidRPr="0008025D">
        <w:rPr>
          <w:rFonts w:ascii="Verdana Pro Cond" w:hAnsi="Verdana Pro Cond" w:cs="Arial"/>
        </w:rPr>
        <w:t>El seguimiento de los impactos previstos (especialmente colisión de aves y ruido).</w:t>
      </w:r>
    </w:p>
    <w:p w14:paraId="5FFCBA31" w14:textId="48251CB8" w:rsidR="00ED6F2C" w:rsidRPr="0008025D" w:rsidRDefault="00ED6F2C" w:rsidP="008D06F3">
      <w:pPr>
        <w:pStyle w:val="Prrafodelista"/>
        <w:numPr>
          <w:ilvl w:val="0"/>
          <w:numId w:val="36"/>
        </w:numPr>
        <w:autoSpaceDE w:val="0"/>
        <w:autoSpaceDN w:val="0"/>
        <w:adjustRightInd w:val="0"/>
        <w:spacing w:before="120" w:after="120" w:line="240" w:lineRule="auto"/>
        <w:contextualSpacing w:val="0"/>
        <w:jc w:val="both"/>
        <w:rPr>
          <w:rFonts w:ascii="Verdana Pro Cond" w:hAnsi="Verdana Pro Cond" w:cs="Arial"/>
        </w:rPr>
      </w:pPr>
      <w:r w:rsidRPr="0008025D">
        <w:rPr>
          <w:rFonts w:ascii="Verdana Pro Cond" w:hAnsi="Verdana Pro Cond" w:cs="Arial"/>
        </w:rPr>
        <w:t>La emisión de informes periódicos de vigilancia a la administración ambiental.</w:t>
      </w:r>
    </w:p>
    <w:p w14:paraId="7D7FE401" w14:textId="5E28023D" w:rsidR="00ED6F2C" w:rsidRPr="0008025D" w:rsidRDefault="00ED6F2C" w:rsidP="008D06F3">
      <w:pPr>
        <w:autoSpaceDE w:val="0"/>
        <w:autoSpaceDN w:val="0"/>
        <w:adjustRightInd w:val="0"/>
        <w:spacing w:before="120" w:after="120" w:line="240" w:lineRule="auto"/>
        <w:ind w:firstLine="708"/>
        <w:jc w:val="both"/>
        <w:rPr>
          <w:rFonts w:ascii="Verdana Pro Cond" w:hAnsi="Verdana Pro Cond" w:cs="Arial"/>
        </w:rPr>
      </w:pPr>
      <w:r w:rsidRPr="0008025D">
        <w:rPr>
          <w:rFonts w:ascii="Verdana Pro Cond" w:hAnsi="Verdana Pro Cond" w:cs="Arial"/>
        </w:rPr>
        <w:t>3. El problema de la Caducidad</w:t>
      </w:r>
    </w:p>
    <w:p w14:paraId="74C3ED8E" w14:textId="77777777" w:rsidR="00ED6F2C" w:rsidRPr="0008025D" w:rsidRDefault="00ED6F2C" w:rsidP="008D06F3">
      <w:pPr>
        <w:autoSpaceDE w:val="0"/>
        <w:autoSpaceDN w:val="0"/>
        <w:adjustRightInd w:val="0"/>
        <w:spacing w:before="120" w:after="120" w:line="240" w:lineRule="auto"/>
        <w:jc w:val="both"/>
        <w:rPr>
          <w:rFonts w:ascii="Verdana Pro Cond" w:hAnsi="Verdana Pro Cond" w:cs="Arial"/>
        </w:rPr>
      </w:pPr>
      <w:r w:rsidRPr="0008025D">
        <w:rPr>
          <w:rFonts w:ascii="Verdana Pro Cond" w:hAnsi="Verdana Pro Cond" w:cs="Arial"/>
        </w:rPr>
        <w:t xml:space="preserve">Si la empresa nunca entregó los informes de seguimiento de aves o ruidos desde </w:t>
      </w:r>
      <w:r w:rsidR="00F745DB" w:rsidRPr="0008025D">
        <w:rPr>
          <w:rFonts w:ascii="Verdana Pro Cond" w:hAnsi="Verdana Pro Cond" w:cs="Arial"/>
        </w:rPr>
        <w:t>su puesta en marcha</w:t>
      </w:r>
      <w:r w:rsidRPr="0008025D">
        <w:rPr>
          <w:rFonts w:ascii="Verdana Pro Cond" w:hAnsi="Verdana Pro Cond" w:cs="Arial"/>
        </w:rPr>
        <w:t xml:space="preserve">, la DIA </w:t>
      </w:r>
      <w:r w:rsidR="00582AC0" w:rsidRPr="0008025D">
        <w:rPr>
          <w:rFonts w:ascii="Verdana Pro Cond" w:hAnsi="Verdana Pro Cond" w:cs="Arial"/>
        </w:rPr>
        <w:t>ha de</w:t>
      </w:r>
      <w:r w:rsidRPr="0008025D">
        <w:rPr>
          <w:rFonts w:ascii="Verdana Pro Cond" w:hAnsi="Verdana Pro Cond" w:cs="Arial"/>
        </w:rPr>
        <w:t xml:space="preserve"> considerarse vulnerada, lo que daría pie a un expediente sancionador o de revisión.</w:t>
      </w:r>
    </w:p>
    <w:p w14:paraId="30F7CB90" w14:textId="77777777" w:rsidR="004D064C" w:rsidRPr="0008025D" w:rsidRDefault="004D064C" w:rsidP="008D06F3">
      <w:pPr>
        <w:spacing w:before="120" w:after="120" w:line="240" w:lineRule="auto"/>
        <w:jc w:val="both"/>
        <w:rPr>
          <w:rFonts w:ascii="Verdana Pro Cond" w:hAnsi="Verdana Pro Cond" w:cs="Arial"/>
          <w:b/>
        </w:rPr>
      </w:pPr>
    </w:p>
    <w:p w14:paraId="6AA3CADB" w14:textId="08DF6A94" w:rsidR="00F1318F" w:rsidRPr="0008025D" w:rsidRDefault="00592A2C" w:rsidP="008D06F3">
      <w:pPr>
        <w:spacing w:before="120" w:after="120" w:line="240" w:lineRule="auto"/>
        <w:jc w:val="both"/>
        <w:rPr>
          <w:rFonts w:ascii="Verdana Pro Cond" w:hAnsi="Verdana Pro Cond" w:cs="Arial"/>
          <w:b/>
        </w:rPr>
      </w:pPr>
      <w:r w:rsidRPr="0008025D">
        <w:rPr>
          <w:rFonts w:ascii="Verdana Pro Cond" w:hAnsi="Verdana Pro Cond" w:cs="Arial"/>
          <w:b/>
        </w:rPr>
        <w:t>I</w:t>
      </w:r>
      <w:r w:rsidR="00F1318F" w:rsidRPr="0008025D">
        <w:rPr>
          <w:rFonts w:ascii="Verdana Pro Cond" w:hAnsi="Verdana Pro Cond" w:cs="Arial"/>
          <w:b/>
        </w:rPr>
        <w:t>I. INSUFICIENCIA DE INFORMACIÓN AMBIENTAL PREVIA PARA EVALUAR LA REPOTENCIACIÓN</w:t>
      </w:r>
    </w:p>
    <w:p w14:paraId="28AA2647" w14:textId="77777777" w:rsidR="00F1318F" w:rsidRPr="0008025D" w:rsidRDefault="00F1318F" w:rsidP="008D06F3">
      <w:pPr>
        <w:spacing w:before="120" w:after="120" w:line="240" w:lineRule="auto"/>
        <w:jc w:val="both"/>
        <w:rPr>
          <w:rFonts w:ascii="Verdana Pro Cond" w:hAnsi="Verdana Pro Cond" w:cs="Arial"/>
        </w:rPr>
      </w:pPr>
      <w:r w:rsidRPr="0008025D">
        <w:rPr>
          <w:rFonts w:ascii="Verdana Pro Cond" w:hAnsi="Verdana Pro Cond" w:cs="Arial"/>
        </w:rPr>
        <w:t>El proyecto sometido a información pública se encuentra sometido a evaluación ambiental ordinaria conforme a la Ley 21/2013 de Evaluación Ambiental.</w:t>
      </w:r>
    </w:p>
    <w:p w14:paraId="228B28CB" w14:textId="77777777" w:rsidR="00F745DB" w:rsidRPr="0008025D" w:rsidRDefault="00F745DB" w:rsidP="008D06F3">
      <w:pPr>
        <w:spacing w:before="120" w:after="120" w:line="240" w:lineRule="auto"/>
        <w:jc w:val="both"/>
        <w:rPr>
          <w:rFonts w:ascii="Verdana Pro Cond" w:hAnsi="Verdana Pro Cond" w:cs="Arial"/>
        </w:rPr>
      </w:pPr>
      <w:r w:rsidRPr="0008025D">
        <w:rPr>
          <w:rFonts w:ascii="Verdana Pro Cond" w:hAnsi="Verdana Pro Cond" w:cs="Arial"/>
        </w:rPr>
        <w:t>La propia administración reconoce que no dispone de información esencial del parque existente. Eso es crucial porque, según la Ley 21/2013 de Evaluación Ambiental y la Directiva 2011/92/UE de evaluación de impacto ambiental, no se puede evaluar correctamente la repotenciación si no se conoce el impacto real del parque actual. Esto enlaza directamente con la obligación de evaluar los impactos acumulativos y reales, que han de compararse con la opción 0 de no ejecutar el proyecto, lo que supone contar con los datos completos y actualizados del plan de vigilancia del proyecto actualmente en funcionamiento.</w:t>
      </w:r>
    </w:p>
    <w:p w14:paraId="4FA8B3A9" w14:textId="77777777" w:rsidR="00F745DB" w:rsidRPr="0008025D" w:rsidRDefault="00F745DB" w:rsidP="008D06F3">
      <w:pPr>
        <w:spacing w:before="120" w:after="120" w:line="240" w:lineRule="auto"/>
        <w:jc w:val="both"/>
        <w:rPr>
          <w:rFonts w:ascii="Verdana Pro Cond" w:hAnsi="Verdana Pro Cond" w:cs="Arial"/>
        </w:rPr>
      </w:pPr>
      <w:r w:rsidRPr="0008025D">
        <w:rPr>
          <w:rFonts w:ascii="Verdana Pro Cond" w:hAnsi="Verdana Pro Cond" w:cs="Arial"/>
        </w:rPr>
        <w:t xml:space="preserve">El estudio de impacto ambiental del proyecto de repotenciación no puede considerarse completo si no se acredita previamente: el cumplimiento del programa de vigilancia ambiental del parque existente, con los datos reales de mortalidad de aves y quirópteros y los efectos acumulativos del parque durante su funcionamiento. Esto se deriva directamente del artículo 35 de la Ley 21/2013 de Evaluación Ambiental. Ese artículo exige que el estudio incluya: análisis de impactos acumulativos efectos sobre fauna información ambiental relevante existente. </w:t>
      </w:r>
    </w:p>
    <w:p w14:paraId="160131EA" w14:textId="59E3CC60" w:rsidR="00CC5E67" w:rsidRPr="0008025D" w:rsidRDefault="00F745DB" w:rsidP="008D06F3">
      <w:pPr>
        <w:spacing w:before="120" w:after="120" w:line="240" w:lineRule="auto"/>
        <w:jc w:val="both"/>
        <w:rPr>
          <w:rFonts w:ascii="Verdana Pro Cond" w:hAnsi="Verdana Pro Cond" w:cs="Arial"/>
        </w:rPr>
      </w:pPr>
      <w:r w:rsidRPr="0008025D">
        <w:rPr>
          <w:rFonts w:ascii="Verdana Pro Cond" w:hAnsi="Verdana Pro Cond" w:cs="Arial"/>
        </w:rPr>
        <w:t xml:space="preserve">Además, esta repotenciación supone un cambio radical en las características del parque: rotor pasa de 52–58 m a 175 m aerogeneradores pasan de 36 a 7 potencia total </w:t>
      </w:r>
      <w:r w:rsidR="008D06F3" w:rsidRPr="0008025D">
        <w:rPr>
          <w:rFonts w:ascii="Verdana Pro Cond" w:hAnsi="Verdana Pro Cond" w:cs="Arial"/>
        </w:rPr>
        <w:t>similar,</w:t>
      </w:r>
      <w:r w:rsidRPr="0008025D">
        <w:rPr>
          <w:rFonts w:ascii="Verdana Pro Cond" w:hAnsi="Verdana Pro Cond" w:cs="Arial"/>
        </w:rPr>
        <w:t xml:space="preserve"> pero impacto espacial mucho mayor. Este tipo de repotenciación incrementa significativamente el riesgo para aves planeadoras y quirópteros, según numerosos </w:t>
      </w:r>
      <w:r w:rsidRPr="0008025D">
        <w:rPr>
          <w:rFonts w:ascii="Verdana Pro Cond" w:hAnsi="Verdana Pro Cond" w:cs="Arial"/>
        </w:rPr>
        <w:lastRenderedPageBreak/>
        <w:t xml:space="preserve">estudios científicos. Por tanto, los datos reales de mortalidad del parque actual son imprescindibles para evaluar el impacto del nuevo proyecto. </w:t>
      </w:r>
    </w:p>
    <w:p w14:paraId="46E4977A" w14:textId="77777777" w:rsidR="00F1318F" w:rsidRPr="0008025D" w:rsidRDefault="00F1318F" w:rsidP="008D06F3">
      <w:pPr>
        <w:spacing w:before="120" w:after="120" w:line="240" w:lineRule="auto"/>
        <w:jc w:val="both"/>
        <w:rPr>
          <w:rFonts w:ascii="Verdana Pro Cond" w:hAnsi="Verdana Pro Cond" w:cs="Arial"/>
        </w:rPr>
      </w:pPr>
      <w:r w:rsidRPr="0008025D">
        <w:rPr>
          <w:rFonts w:ascii="Verdana Pro Cond" w:hAnsi="Verdana Pro Cond" w:cs="Arial"/>
        </w:rPr>
        <w:t>Sin embargo, la evaluación ambiental de una repotenciación requiere necesariamente disponer de información real sobre el funcionamiento ambiental del parque existente, especialmente en lo relativo a:</w:t>
      </w:r>
    </w:p>
    <w:p w14:paraId="4A94095F" w14:textId="77777777" w:rsidR="00F1318F" w:rsidRPr="0008025D" w:rsidRDefault="00F1318F" w:rsidP="008D06F3">
      <w:pPr>
        <w:pStyle w:val="Prrafodelista"/>
        <w:numPr>
          <w:ilvl w:val="0"/>
          <w:numId w:val="37"/>
        </w:numPr>
        <w:spacing w:before="120" w:after="120" w:line="240" w:lineRule="auto"/>
        <w:contextualSpacing w:val="0"/>
        <w:jc w:val="both"/>
        <w:rPr>
          <w:rFonts w:ascii="Verdana Pro Cond" w:hAnsi="Verdana Pro Cond" w:cs="Arial"/>
        </w:rPr>
      </w:pPr>
      <w:r w:rsidRPr="0008025D">
        <w:rPr>
          <w:rFonts w:ascii="Verdana Pro Cond" w:hAnsi="Verdana Pro Cond" w:cs="Arial"/>
        </w:rPr>
        <w:t>mortalidad de avifauna y quirópteros</w:t>
      </w:r>
    </w:p>
    <w:p w14:paraId="2C386A7D" w14:textId="77777777" w:rsidR="00F1318F" w:rsidRPr="0008025D" w:rsidRDefault="00F1318F" w:rsidP="008D06F3">
      <w:pPr>
        <w:pStyle w:val="Prrafodelista"/>
        <w:numPr>
          <w:ilvl w:val="0"/>
          <w:numId w:val="37"/>
        </w:numPr>
        <w:spacing w:before="120" w:after="120" w:line="240" w:lineRule="auto"/>
        <w:contextualSpacing w:val="0"/>
        <w:jc w:val="both"/>
        <w:rPr>
          <w:rFonts w:ascii="Verdana Pro Cond" w:hAnsi="Verdana Pro Cond" w:cs="Arial"/>
        </w:rPr>
      </w:pPr>
      <w:r w:rsidRPr="0008025D">
        <w:rPr>
          <w:rFonts w:ascii="Verdana Pro Cond" w:hAnsi="Verdana Pro Cond" w:cs="Arial"/>
        </w:rPr>
        <w:t>resultados del programa de vigilancia ambiental</w:t>
      </w:r>
    </w:p>
    <w:p w14:paraId="0B5A033F" w14:textId="77777777" w:rsidR="00F1318F" w:rsidRPr="0008025D" w:rsidRDefault="00F1318F" w:rsidP="008D06F3">
      <w:pPr>
        <w:pStyle w:val="Prrafodelista"/>
        <w:numPr>
          <w:ilvl w:val="0"/>
          <w:numId w:val="37"/>
        </w:numPr>
        <w:spacing w:before="120" w:after="120" w:line="240" w:lineRule="auto"/>
        <w:contextualSpacing w:val="0"/>
        <w:jc w:val="both"/>
        <w:rPr>
          <w:rFonts w:ascii="Verdana Pro Cond" w:hAnsi="Verdana Pro Cond" w:cs="Arial"/>
        </w:rPr>
      </w:pPr>
      <w:r w:rsidRPr="0008025D">
        <w:rPr>
          <w:rFonts w:ascii="Verdana Pro Cond" w:hAnsi="Verdana Pro Cond" w:cs="Arial"/>
        </w:rPr>
        <w:t>impactos acumulativos derivados de su explotación.</w:t>
      </w:r>
    </w:p>
    <w:p w14:paraId="580A9D51" w14:textId="132477E3" w:rsidR="00F1318F" w:rsidRPr="0008025D" w:rsidRDefault="00F1318F" w:rsidP="008D06F3">
      <w:pPr>
        <w:spacing w:before="120" w:after="120" w:line="240" w:lineRule="auto"/>
        <w:jc w:val="both"/>
        <w:rPr>
          <w:rFonts w:ascii="Verdana Pro Cond" w:hAnsi="Verdana Pro Cond" w:cs="Arial"/>
        </w:rPr>
      </w:pPr>
      <w:r w:rsidRPr="0008025D">
        <w:rPr>
          <w:rFonts w:ascii="Verdana Pro Cond" w:hAnsi="Verdana Pro Cond" w:cs="Arial"/>
        </w:rPr>
        <w:t>El artículo 35 de la Ley 21/2013 de Evaluación Ambiental exige que el estudio de impacto ambiental incluya, entre otros aspectos:</w:t>
      </w:r>
    </w:p>
    <w:p w14:paraId="427B6A6D" w14:textId="365C2AAC" w:rsidR="00F1318F" w:rsidRPr="0008025D" w:rsidRDefault="00F1318F" w:rsidP="008D06F3">
      <w:pPr>
        <w:pStyle w:val="Prrafodelista"/>
        <w:numPr>
          <w:ilvl w:val="0"/>
          <w:numId w:val="38"/>
        </w:numPr>
        <w:spacing w:before="120" w:after="120" w:line="240" w:lineRule="auto"/>
        <w:contextualSpacing w:val="0"/>
        <w:jc w:val="both"/>
        <w:rPr>
          <w:rFonts w:ascii="Verdana Pro Cond" w:hAnsi="Verdana Pro Cond" w:cs="Arial"/>
        </w:rPr>
      </w:pPr>
      <w:r w:rsidRPr="0008025D">
        <w:rPr>
          <w:rFonts w:ascii="Verdana Pro Cond" w:hAnsi="Verdana Pro Cond" w:cs="Arial"/>
        </w:rPr>
        <w:t>análisis de impactos acumulativos</w:t>
      </w:r>
    </w:p>
    <w:p w14:paraId="301EE442" w14:textId="58E8D355" w:rsidR="00F1318F" w:rsidRPr="0008025D" w:rsidRDefault="00F1318F" w:rsidP="008D06F3">
      <w:pPr>
        <w:pStyle w:val="Prrafodelista"/>
        <w:numPr>
          <w:ilvl w:val="0"/>
          <w:numId w:val="38"/>
        </w:numPr>
        <w:spacing w:before="120" w:after="120" w:line="240" w:lineRule="auto"/>
        <w:contextualSpacing w:val="0"/>
        <w:jc w:val="both"/>
        <w:rPr>
          <w:rFonts w:ascii="Verdana Pro Cond" w:hAnsi="Verdana Pro Cond" w:cs="Arial"/>
        </w:rPr>
      </w:pPr>
      <w:r w:rsidRPr="0008025D">
        <w:rPr>
          <w:rFonts w:ascii="Verdana Pro Cond" w:hAnsi="Verdana Pro Cond" w:cs="Arial"/>
        </w:rPr>
        <w:t>efectos sobre fauna</w:t>
      </w:r>
    </w:p>
    <w:p w14:paraId="01ADB7A8" w14:textId="2414EF18" w:rsidR="00F1318F" w:rsidRPr="0008025D" w:rsidRDefault="00F1318F" w:rsidP="008D06F3">
      <w:pPr>
        <w:pStyle w:val="Prrafodelista"/>
        <w:numPr>
          <w:ilvl w:val="0"/>
          <w:numId w:val="38"/>
        </w:numPr>
        <w:spacing w:before="120" w:after="120" w:line="240" w:lineRule="auto"/>
        <w:contextualSpacing w:val="0"/>
        <w:jc w:val="both"/>
        <w:rPr>
          <w:rFonts w:ascii="Verdana Pro Cond" w:hAnsi="Verdana Pro Cond" w:cs="Arial"/>
        </w:rPr>
      </w:pPr>
      <w:r w:rsidRPr="0008025D">
        <w:rPr>
          <w:rFonts w:ascii="Verdana Pro Cond" w:hAnsi="Verdana Pro Cond" w:cs="Arial"/>
        </w:rPr>
        <w:t>utilización de información ambiental existente.</w:t>
      </w:r>
    </w:p>
    <w:p w14:paraId="341ABF73" w14:textId="21B23681" w:rsidR="00F1318F" w:rsidRPr="0008025D" w:rsidRDefault="00F1318F" w:rsidP="008D06F3">
      <w:pPr>
        <w:spacing w:before="120" w:after="120" w:line="240" w:lineRule="auto"/>
        <w:jc w:val="both"/>
        <w:rPr>
          <w:rFonts w:ascii="Verdana Pro Cond" w:hAnsi="Verdana Pro Cond" w:cs="Arial"/>
        </w:rPr>
      </w:pPr>
      <w:r w:rsidRPr="0008025D">
        <w:rPr>
          <w:rFonts w:ascii="Verdana Pro Cond" w:hAnsi="Verdana Pro Cond" w:cs="Arial"/>
        </w:rPr>
        <w:t>Sin embargo, si la Administración no dispone de los resultados del seguimiento ambiental del parque existente, resulta imposible evaluar adecuadamente:</w:t>
      </w:r>
    </w:p>
    <w:p w14:paraId="14F0C08A" w14:textId="17287057" w:rsidR="00F1318F" w:rsidRPr="0008025D" w:rsidRDefault="00F1318F" w:rsidP="008D06F3">
      <w:pPr>
        <w:pStyle w:val="Prrafodelista"/>
        <w:numPr>
          <w:ilvl w:val="0"/>
          <w:numId w:val="39"/>
        </w:numPr>
        <w:spacing w:before="120" w:after="120" w:line="240" w:lineRule="auto"/>
        <w:contextualSpacing w:val="0"/>
        <w:jc w:val="both"/>
        <w:rPr>
          <w:rFonts w:ascii="Verdana Pro Cond" w:hAnsi="Verdana Pro Cond" w:cs="Arial"/>
        </w:rPr>
      </w:pPr>
      <w:r w:rsidRPr="0008025D">
        <w:rPr>
          <w:rFonts w:ascii="Verdana Pro Cond" w:hAnsi="Verdana Pro Cond" w:cs="Arial"/>
        </w:rPr>
        <w:t>los impactos reales que ha generado el parque durante su explotación</w:t>
      </w:r>
    </w:p>
    <w:p w14:paraId="731736B3" w14:textId="77777777" w:rsidR="00F1318F" w:rsidRPr="0008025D" w:rsidRDefault="00F1318F" w:rsidP="008D06F3">
      <w:pPr>
        <w:pStyle w:val="Prrafodelista"/>
        <w:numPr>
          <w:ilvl w:val="0"/>
          <w:numId w:val="39"/>
        </w:numPr>
        <w:spacing w:before="120" w:after="120" w:line="240" w:lineRule="auto"/>
        <w:contextualSpacing w:val="0"/>
        <w:jc w:val="both"/>
        <w:rPr>
          <w:rFonts w:ascii="Verdana Pro Cond" w:hAnsi="Verdana Pro Cond" w:cs="Arial"/>
        </w:rPr>
      </w:pPr>
      <w:r w:rsidRPr="0008025D">
        <w:rPr>
          <w:rFonts w:ascii="Verdana Pro Cond" w:hAnsi="Verdana Pro Cond" w:cs="Arial"/>
        </w:rPr>
        <w:t>los efectos acumulativos del proyecto de repotenciación.</w:t>
      </w:r>
    </w:p>
    <w:p w14:paraId="2A58C8CE" w14:textId="77777777" w:rsidR="00F1318F" w:rsidRPr="0008025D" w:rsidRDefault="00F1318F" w:rsidP="00F13F49">
      <w:pPr>
        <w:spacing w:before="120" w:after="120" w:line="240" w:lineRule="auto"/>
        <w:jc w:val="both"/>
        <w:rPr>
          <w:rFonts w:ascii="Verdana Pro Cond" w:hAnsi="Verdana Pro Cond" w:cs="Arial"/>
        </w:rPr>
      </w:pPr>
      <w:r w:rsidRPr="0008025D">
        <w:rPr>
          <w:rFonts w:ascii="Verdana Pro Cond" w:hAnsi="Verdana Pro Cond" w:cs="Arial"/>
        </w:rPr>
        <w:t>Por tanto, el estudio de impacto ambiental presentado carece de una base empírica imprescindible para evaluar la viabilidad ambiental del nuevo proyecto.</w:t>
      </w:r>
    </w:p>
    <w:p w14:paraId="78A1D671" w14:textId="77777777" w:rsidR="00F1318F" w:rsidRPr="0008025D" w:rsidRDefault="00F1318F" w:rsidP="008D06F3">
      <w:pPr>
        <w:spacing w:before="120" w:after="120" w:line="240" w:lineRule="auto"/>
        <w:jc w:val="both"/>
        <w:rPr>
          <w:rFonts w:ascii="Verdana Pro Cond" w:hAnsi="Verdana Pro Cond" w:cs="Arial"/>
          <w:b/>
        </w:rPr>
      </w:pPr>
    </w:p>
    <w:p w14:paraId="73ACA7EE" w14:textId="77777777" w:rsidR="00582AC0" w:rsidRPr="0008025D" w:rsidRDefault="00CC5E67" w:rsidP="008D06F3">
      <w:pPr>
        <w:spacing w:before="120" w:after="120" w:line="240" w:lineRule="auto"/>
        <w:jc w:val="both"/>
        <w:rPr>
          <w:rFonts w:ascii="Verdana Pro Cond" w:hAnsi="Verdana Pro Cond" w:cs="Arial"/>
          <w:b/>
        </w:rPr>
      </w:pPr>
      <w:r w:rsidRPr="0008025D">
        <w:rPr>
          <w:rFonts w:ascii="Verdana Pro Cond" w:hAnsi="Verdana Pro Cond" w:cs="Arial"/>
          <w:b/>
        </w:rPr>
        <w:t>III</w:t>
      </w:r>
      <w:r w:rsidR="00F1318F" w:rsidRPr="0008025D">
        <w:rPr>
          <w:rFonts w:ascii="Verdana Pro Cond" w:hAnsi="Verdana Pro Cond" w:cs="Arial"/>
          <w:b/>
        </w:rPr>
        <w:t xml:space="preserve">. </w:t>
      </w:r>
      <w:r w:rsidR="00582AC0" w:rsidRPr="0008025D">
        <w:rPr>
          <w:rFonts w:ascii="Verdana Pro Cond" w:hAnsi="Verdana Pro Cond" w:cs="Arial"/>
          <w:b/>
        </w:rPr>
        <w:t>INSUFICIENCIAS E INCORRECCIONES DEL ESTUDIO DE IMPACTO AMBIENTAL (</w:t>
      </w:r>
      <w:proofErr w:type="spellStart"/>
      <w:r w:rsidR="00582AC0" w:rsidRPr="0008025D">
        <w:rPr>
          <w:rFonts w:ascii="Verdana Pro Cond" w:hAnsi="Verdana Pro Cond" w:cs="Arial"/>
          <w:b/>
        </w:rPr>
        <w:t>EsIA</w:t>
      </w:r>
      <w:proofErr w:type="spellEnd"/>
      <w:r w:rsidR="00582AC0" w:rsidRPr="0008025D">
        <w:rPr>
          <w:rFonts w:ascii="Verdana Pro Cond" w:hAnsi="Verdana Pro Cond" w:cs="Arial"/>
          <w:b/>
        </w:rPr>
        <w:t>)</w:t>
      </w:r>
    </w:p>
    <w:p w14:paraId="41B35178" w14:textId="77777777" w:rsidR="00361684" w:rsidRPr="0008025D" w:rsidRDefault="00582AC0" w:rsidP="008D06F3">
      <w:pPr>
        <w:spacing w:before="120" w:after="120" w:line="240" w:lineRule="auto"/>
        <w:jc w:val="both"/>
        <w:rPr>
          <w:rFonts w:ascii="Verdana Pro Cond" w:hAnsi="Verdana Pro Cond" w:cs="Arial"/>
          <w:i/>
        </w:rPr>
      </w:pPr>
      <w:r w:rsidRPr="0008025D">
        <w:rPr>
          <w:rFonts w:ascii="Verdana Pro Cond" w:hAnsi="Verdana Pro Cond" w:cs="Arial"/>
        </w:rPr>
        <w:t xml:space="preserve">El presente </w:t>
      </w:r>
      <w:proofErr w:type="spellStart"/>
      <w:r w:rsidRPr="0008025D">
        <w:rPr>
          <w:rFonts w:ascii="Verdana Pro Cond" w:hAnsi="Verdana Pro Cond" w:cs="Arial"/>
        </w:rPr>
        <w:t>EsIA</w:t>
      </w:r>
      <w:proofErr w:type="spellEnd"/>
      <w:r w:rsidRPr="0008025D">
        <w:rPr>
          <w:rFonts w:ascii="Verdana Pro Cond" w:hAnsi="Verdana Pro Cond" w:cs="Arial"/>
        </w:rPr>
        <w:t xml:space="preserve"> se desarrolla sobre la base puesta ya en cuestión: “</w:t>
      </w:r>
      <w:r w:rsidRPr="0008025D">
        <w:rPr>
          <w:rFonts w:ascii="Verdana Pro Cond" w:hAnsi="Verdana Pro Cond" w:cs="Arial"/>
          <w:i/>
        </w:rPr>
        <w:t xml:space="preserve">El presente proyecto se redacta con el objetivo de modificar y repotenciar el actual Parque Eólico El </w:t>
      </w:r>
      <w:proofErr w:type="spellStart"/>
      <w:r w:rsidRPr="0008025D">
        <w:rPr>
          <w:rFonts w:ascii="Verdana Pro Cond" w:hAnsi="Verdana Pro Cond" w:cs="Arial"/>
          <w:i/>
        </w:rPr>
        <w:t>Redondal</w:t>
      </w:r>
      <w:proofErr w:type="spellEnd"/>
      <w:r w:rsidRPr="0008025D">
        <w:rPr>
          <w:rFonts w:ascii="Verdana Pro Cond" w:hAnsi="Verdana Pro Cond" w:cs="Arial"/>
          <w:i/>
        </w:rPr>
        <w:t xml:space="preserve">, </w:t>
      </w:r>
      <w:r w:rsidRPr="0008025D">
        <w:rPr>
          <w:rFonts w:ascii="Verdana Pro Cond" w:hAnsi="Verdana Pro Cond" w:cs="Arial"/>
          <w:i/>
          <w:u w:val="single"/>
        </w:rPr>
        <w:t>que se encuentra en funcionamiento y dispone de todos los permisos administrativos y autorizaciones vigentes</w:t>
      </w:r>
      <w:r w:rsidRPr="0008025D">
        <w:rPr>
          <w:rFonts w:ascii="Verdana Pro Cond" w:hAnsi="Verdana Pro Cond" w:cs="Arial"/>
          <w:i/>
        </w:rPr>
        <w:t xml:space="preserve">. Dicho parque </w:t>
      </w:r>
      <w:r w:rsidRPr="0008025D">
        <w:rPr>
          <w:rFonts w:ascii="Verdana Pro Cond" w:hAnsi="Verdana Pro Cond" w:cs="Arial"/>
          <w:i/>
          <w:u w:val="single"/>
        </w:rPr>
        <w:t>ha demostrado su viabilidad técnica y económica, así como la existencia de un recurso eólico óptimo</w:t>
      </w:r>
      <w:r w:rsidRPr="0008025D">
        <w:rPr>
          <w:rFonts w:ascii="Verdana Pro Cond" w:hAnsi="Verdana Pro Cond" w:cs="Arial"/>
          <w:i/>
        </w:rPr>
        <w:t xml:space="preserve"> para su aprovechamiento energético</w:t>
      </w:r>
      <w:r w:rsidRPr="0008025D">
        <w:rPr>
          <w:rFonts w:ascii="Verdana Pro Cond" w:hAnsi="Verdana Pro Cond" w:cs="Arial"/>
        </w:rPr>
        <w:t>”</w:t>
      </w:r>
      <w:r w:rsidR="00125884" w:rsidRPr="0008025D">
        <w:rPr>
          <w:rFonts w:ascii="Verdana Pro Cond" w:hAnsi="Verdana Pro Cond" w:cs="Arial"/>
        </w:rPr>
        <w:t>(pág18 del Tomo I).</w:t>
      </w:r>
      <w:r w:rsidRPr="0008025D">
        <w:rPr>
          <w:rFonts w:ascii="Verdana Pro Cond" w:hAnsi="Verdana Pro Cond" w:cs="Arial"/>
        </w:rPr>
        <w:t xml:space="preserve"> Todo esto sin aportar realmente los datos necesarios </w:t>
      </w:r>
      <w:r w:rsidR="00361684" w:rsidRPr="0008025D">
        <w:rPr>
          <w:rFonts w:ascii="Verdana Pro Cond" w:hAnsi="Verdana Pro Cond" w:cs="Arial"/>
        </w:rPr>
        <w:t>a</w:t>
      </w:r>
      <w:r w:rsidRPr="0008025D">
        <w:rPr>
          <w:rFonts w:ascii="Verdana Pro Cond" w:hAnsi="Verdana Pro Cond" w:cs="Arial"/>
        </w:rPr>
        <w:t xml:space="preserve"> afirmaciones categóricas que se dan por supuesto.</w:t>
      </w:r>
      <w:r w:rsidR="00701FC2" w:rsidRPr="0008025D">
        <w:rPr>
          <w:rFonts w:ascii="Verdana Pro Cond" w:hAnsi="Verdana Pro Cond" w:cs="Arial"/>
        </w:rPr>
        <w:t xml:space="preserve"> Afirmaciones gratuitas tales como: “</w:t>
      </w:r>
      <w:r w:rsidR="00701FC2" w:rsidRPr="0008025D">
        <w:rPr>
          <w:rFonts w:ascii="Verdana Pro Cond" w:hAnsi="Verdana Pro Cond" w:cs="Arial"/>
          <w:i/>
        </w:rPr>
        <w:t xml:space="preserve">La repotenciación implica además una reducción significativa en el número de aerogeneradores, </w:t>
      </w:r>
      <w:r w:rsidR="00701FC2" w:rsidRPr="0008025D">
        <w:rPr>
          <w:rFonts w:ascii="Verdana Pro Cond" w:hAnsi="Verdana Pro Cond" w:cs="Arial"/>
          <w:i/>
          <w:u w:val="single"/>
        </w:rPr>
        <w:t>lo que se traduce en un menor impacto</w:t>
      </w:r>
      <w:r w:rsidR="00701FC2" w:rsidRPr="0008025D">
        <w:rPr>
          <w:rFonts w:ascii="Verdana Pro Cond" w:hAnsi="Verdana Pro Cond" w:cs="Arial"/>
          <w:i/>
        </w:rPr>
        <w:t xml:space="preserve"> sobre la flora, la fauna y el paisaje.”</w:t>
      </w:r>
      <w:r w:rsidR="00701FC2" w:rsidRPr="0008025D">
        <w:rPr>
          <w:rFonts w:ascii="Verdana Pro Cond" w:hAnsi="Verdana Pro Cond" w:cs="Arial"/>
          <w:i/>
        </w:rPr>
        <w:cr/>
      </w:r>
    </w:p>
    <w:p w14:paraId="174933C0" w14:textId="77777777" w:rsidR="006E4D90" w:rsidRPr="0008025D" w:rsidRDefault="005C58FE" w:rsidP="008D06F3">
      <w:pPr>
        <w:spacing w:before="120" w:after="120" w:line="240" w:lineRule="auto"/>
        <w:jc w:val="both"/>
        <w:rPr>
          <w:rFonts w:ascii="Verdana Pro Cond" w:hAnsi="Verdana Pro Cond" w:cs="Arial"/>
        </w:rPr>
      </w:pPr>
      <w:r w:rsidRPr="0008025D">
        <w:rPr>
          <w:rFonts w:ascii="Verdana Pro Cond" w:hAnsi="Verdana Pro Cond"/>
        </w:rPr>
        <w:t>Sin embargo, e</w:t>
      </w:r>
      <w:r w:rsidRPr="0008025D">
        <w:rPr>
          <w:rFonts w:ascii="Verdana Pro Cond" w:hAnsi="Verdana Pro Cond" w:cs="Arial"/>
        </w:rPr>
        <w:t xml:space="preserve">l Estudio de Impacto Ambiental del proyecto de repotenciación del Parque Eólico El </w:t>
      </w:r>
      <w:proofErr w:type="spellStart"/>
      <w:r w:rsidRPr="0008025D">
        <w:rPr>
          <w:rFonts w:ascii="Verdana Pro Cond" w:hAnsi="Verdana Pro Cond" w:cs="Arial"/>
        </w:rPr>
        <w:t>Redondal</w:t>
      </w:r>
      <w:proofErr w:type="spellEnd"/>
      <w:r w:rsidRPr="0008025D">
        <w:rPr>
          <w:rFonts w:ascii="Verdana Pro Cond" w:hAnsi="Verdana Pro Cond" w:cs="Arial"/>
        </w:rPr>
        <w:t xml:space="preserve"> reconoce que las alternativas de repotenciación implican la instalación de aerogeneradores de aproximadamente </w:t>
      </w:r>
      <w:r w:rsidRPr="0008025D">
        <w:rPr>
          <w:rFonts w:ascii="Verdana Pro Cond" w:hAnsi="Verdana Pro Cond" w:cs="Arial"/>
          <w:b/>
        </w:rPr>
        <w:t xml:space="preserve">206,5 metros de altura total, </w:t>
      </w:r>
      <w:r w:rsidR="00AA3499" w:rsidRPr="0008025D">
        <w:rPr>
          <w:rFonts w:ascii="Verdana Pro Cond" w:hAnsi="Verdana Pro Cond" w:cs="Arial"/>
          <w:b/>
        </w:rPr>
        <w:t xml:space="preserve">a diferencia de los aerogeneradores actualmente instalados, cuya altura ronda los 80 metros, </w:t>
      </w:r>
      <w:r w:rsidRPr="0008025D">
        <w:rPr>
          <w:rFonts w:ascii="Verdana Pro Cond" w:hAnsi="Verdana Pro Cond" w:cs="Arial"/>
          <w:b/>
        </w:rPr>
        <w:t>lo cual produce un aumento</w:t>
      </w:r>
      <w:r w:rsidR="00AA3499" w:rsidRPr="0008025D">
        <w:rPr>
          <w:rFonts w:ascii="Verdana Pro Cond" w:hAnsi="Verdana Pro Cond" w:cs="Arial"/>
          <w:b/>
        </w:rPr>
        <w:t xml:space="preserve"> considerable</w:t>
      </w:r>
      <w:r w:rsidRPr="0008025D">
        <w:rPr>
          <w:rFonts w:ascii="Verdana Pro Cond" w:hAnsi="Verdana Pro Cond" w:cs="Arial"/>
          <w:b/>
        </w:rPr>
        <w:t xml:space="preserve"> de la cuenca visual </w:t>
      </w:r>
      <w:r w:rsidRPr="0008025D">
        <w:rPr>
          <w:rFonts w:ascii="Verdana Pro Cond" w:hAnsi="Verdana Pro Cond"/>
          <w:b/>
        </w:rPr>
        <w:t xml:space="preserve">y </w:t>
      </w:r>
      <w:r w:rsidRPr="0008025D">
        <w:rPr>
          <w:rFonts w:ascii="Verdana Pro Cond" w:hAnsi="Verdana Pro Cond" w:cs="Arial"/>
          <w:b/>
        </w:rPr>
        <w:t>de la dominancia territorial del parque eólico</w:t>
      </w:r>
      <w:r w:rsidRPr="0008025D">
        <w:rPr>
          <w:rFonts w:ascii="Verdana Pro Cond" w:hAnsi="Verdana Pro Cond" w:cs="Arial"/>
        </w:rPr>
        <w:t xml:space="preserve">. </w:t>
      </w:r>
      <w:r w:rsidR="00AA3499" w:rsidRPr="0008025D">
        <w:rPr>
          <w:rFonts w:ascii="Verdana Pro Cond" w:hAnsi="Verdana Pro Cond" w:cs="Arial"/>
        </w:rPr>
        <w:t xml:space="preserve">En condiciones de visibilidad normales, y especialmente cuando se sitúan en líneas de cresta montañosa, como ocurre en el caso del cordal donde se ubica el Parque Eólico El </w:t>
      </w:r>
      <w:proofErr w:type="spellStart"/>
      <w:r w:rsidR="00AA3499" w:rsidRPr="0008025D">
        <w:rPr>
          <w:rFonts w:ascii="Verdana Pro Cond" w:hAnsi="Verdana Pro Cond" w:cs="Arial"/>
        </w:rPr>
        <w:t>Redondal</w:t>
      </w:r>
      <w:proofErr w:type="spellEnd"/>
      <w:r w:rsidR="00AA3499" w:rsidRPr="0008025D">
        <w:rPr>
          <w:rFonts w:ascii="Verdana Pro Cond" w:hAnsi="Verdana Pro Cond" w:cs="Arial"/>
        </w:rPr>
        <w:t xml:space="preserve">, los aerogeneradores de esta escala pueden resultar perceptibles </w:t>
      </w:r>
      <w:r w:rsidR="00AA3499" w:rsidRPr="0008025D">
        <w:rPr>
          <w:rFonts w:ascii="Verdana Pro Cond" w:hAnsi="Verdana Pro Cond" w:cs="Arial"/>
          <w:b/>
        </w:rPr>
        <w:t>a</w:t>
      </w:r>
      <w:r w:rsidR="006E4D90" w:rsidRPr="0008025D">
        <w:rPr>
          <w:rFonts w:ascii="Verdana Pro Cond" w:hAnsi="Verdana Pro Cond" w:cs="Arial"/>
          <w:b/>
        </w:rPr>
        <w:t>l menos a</w:t>
      </w:r>
      <w:r w:rsidR="00AA3499" w:rsidRPr="0008025D">
        <w:rPr>
          <w:rFonts w:ascii="Verdana Pro Cond" w:hAnsi="Verdana Pro Cond" w:cs="Arial"/>
          <w:b/>
        </w:rPr>
        <w:t xml:space="preserve"> </w:t>
      </w:r>
      <w:r w:rsidR="006E4D90" w:rsidRPr="0008025D">
        <w:rPr>
          <w:rFonts w:ascii="Verdana Pro Cond" w:hAnsi="Verdana Pro Cond" w:cs="Arial"/>
          <w:b/>
        </w:rPr>
        <w:t xml:space="preserve">varias </w:t>
      </w:r>
      <w:r w:rsidR="00AA3499" w:rsidRPr="0008025D">
        <w:rPr>
          <w:rFonts w:ascii="Verdana Pro Cond" w:hAnsi="Verdana Pro Cond" w:cs="Arial"/>
          <w:b/>
        </w:rPr>
        <w:t>decenas de kilómetros de distancia</w:t>
      </w:r>
      <w:r w:rsidR="00AA3499" w:rsidRPr="0008025D">
        <w:rPr>
          <w:rFonts w:ascii="Verdana Pro Cond" w:hAnsi="Verdana Pro Cond" w:cs="Arial"/>
        </w:rPr>
        <w:t xml:space="preserve">. </w:t>
      </w:r>
      <w:r w:rsidR="00293219" w:rsidRPr="0008025D">
        <w:rPr>
          <w:rFonts w:ascii="Verdana Pro Cond" w:hAnsi="Verdana Pro Cond" w:cs="Arial"/>
        </w:rPr>
        <w:t>A pesar de que el paso de aerogeneradores de 80 metros a colosos de 206,5 metros (un incremento del 158%) transforma el parque de una infraestructura local a un hito de dominancia regional, e</w:t>
      </w:r>
      <w:r w:rsidR="006E4D90" w:rsidRPr="0008025D">
        <w:rPr>
          <w:rFonts w:ascii="Verdana Pro Cond" w:hAnsi="Verdana Pro Cond" w:cs="Arial"/>
        </w:rPr>
        <w:t xml:space="preserve">l </w:t>
      </w:r>
      <w:proofErr w:type="spellStart"/>
      <w:r w:rsidR="006E4D90" w:rsidRPr="0008025D">
        <w:rPr>
          <w:rFonts w:ascii="Verdana Pro Cond" w:hAnsi="Verdana Pro Cond" w:cs="Arial"/>
        </w:rPr>
        <w:t>EsIA</w:t>
      </w:r>
      <w:proofErr w:type="spellEnd"/>
      <w:r w:rsidR="006E4D90" w:rsidRPr="0008025D">
        <w:rPr>
          <w:rFonts w:ascii="Verdana Pro Cond" w:hAnsi="Verdana Pro Cond" w:cs="Arial"/>
        </w:rPr>
        <w:t xml:space="preserve"> ha considerado</w:t>
      </w:r>
      <w:r w:rsidR="00293219" w:rsidRPr="0008025D">
        <w:rPr>
          <w:rFonts w:ascii="Verdana Pro Cond" w:hAnsi="Verdana Pro Cond" w:cs="Arial"/>
        </w:rPr>
        <w:t xml:space="preserve"> sólo</w:t>
      </w:r>
      <w:r w:rsidR="006E4D90" w:rsidRPr="0008025D">
        <w:rPr>
          <w:rFonts w:ascii="Verdana Pro Cond" w:hAnsi="Verdana Pro Cond" w:cs="Arial"/>
        </w:rPr>
        <w:t xml:space="preserve"> 15km para la evaluación de sinergias</w:t>
      </w:r>
      <w:r w:rsidR="00293219" w:rsidRPr="0008025D">
        <w:rPr>
          <w:rFonts w:ascii="Verdana Pro Cond" w:hAnsi="Verdana Pro Cond" w:cs="Arial"/>
        </w:rPr>
        <w:t xml:space="preserve">, según página </w:t>
      </w:r>
      <w:r w:rsidR="00293219" w:rsidRPr="0008025D">
        <w:rPr>
          <w:rFonts w:ascii="Verdana Pro Cond" w:hAnsi="Verdana Pro Cond" w:cs="Arial"/>
        </w:rPr>
        <w:lastRenderedPageBreak/>
        <w:t xml:space="preserve">517 del </w:t>
      </w:r>
      <w:proofErr w:type="spellStart"/>
      <w:r w:rsidR="00293219" w:rsidRPr="0008025D">
        <w:rPr>
          <w:rFonts w:ascii="Verdana Pro Cond" w:hAnsi="Verdana Pro Cond" w:cs="Arial"/>
        </w:rPr>
        <w:t>EsIA</w:t>
      </w:r>
      <w:proofErr w:type="spellEnd"/>
      <w:r w:rsidR="00293219" w:rsidRPr="0008025D">
        <w:rPr>
          <w:rFonts w:ascii="Verdana Pro Cond" w:hAnsi="Verdana Pro Cond" w:cs="Arial"/>
        </w:rPr>
        <w:t xml:space="preserve">: </w:t>
      </w:r>
      <w:r w:rsidR="00293219" w:rsidRPr="0008025D">
        <w:rPr>
          <w:rFonts w:ascii="Verdana Pro Cond" w:hAnsi="Verdana Pro Cond" w:cs="Arial"/>
          <w:i/>
        </w:rPr>
        <w:t>“</w:t>
      </w:r>
      <w:r w:rsidR="00293219" w:rsidRPr="0008025D">
        <w:rPr>
          <w:rFonts w:ascii="Verdana Pro Cond" w:hAnsi="Verdana Pro Cond"/>
          <w:i/>
        </w:rPr>
        <w:t xml:space="preserve">El análisis de efectos sinérgicos y acumulativos asociado al proyecto de repotenciación del Parque Eólico El </w:t>
      </w:r>
      <w:proofErr w:type="spellStart"/>
      <w:r w:rsidR="00293219" w:rsidRPr="0008025D">
        <w:rPr>
          <w:rFonts w:ascii="Verdana Pro Cond" w:hAnsi="Verdana Pro Cond"/>
          <w:i/>
        </w:rPr>
        <w:t>Redondal</w:t>
      </w:r>
      <w:proofErr w:type="spellEnd"/>
      <w:r w:rsidR="00293219" w:rsidRPr="0008025D">
        <w:rPr>
          <w:rFonts w:ascii="Verdana Pro Cond" w:hAnsi="Verdana Pro Cond"/>
          <w:i/>
        </w:rPr>
        <w:t xml:space="preserve"> se ha realizado considerando las infraestructuras energéticas existentes y en tramitación dentro de un ámbito de estudio de 15 km de radio en torno al emplazamiento del proyecto, incluyendo parques eólicos, plantas fotovoltaicas y líneas eléctricas de alta tensión</w:t>
      </w:r>
      <w:r w:rsidR="00293219" w:rsidRPr="0008025D">
        <w:rPr>
          <w:rFonts w:ascii="Verdana Pro Cond" w:hAnsi="Verdana Pro Cond"/>
        </w:rPr>
        <w:t xml:space="preserve">”. </w:t>
      </w:r>
      <w:r w:rsidR="006E4D90" w:rsidRPr="0008025D">
        <w:rPr>
          <w:rFonts w:ascii="Verdana Pro Cond" w:hAnsi="Verdana Pro Cond" w:cs="Arial"/>
        </w:rPr>
        <w:t>A continuación, se detallan las deducciones científicas basadas en la visibilidad física y perceptiva:</w:t>
      </w:r>
    </w:p>
    <w:p w14:paraId="6E530757" w14:textId="77777777" w:rsidR="006E4D90" w:rsidRPr="0008025D" w:rsidRDefault="006E4D90" w:rsidP="008D06F3">
      <w:pPr>
        <w:spacing w:before="120" w:after="120" w:line="240" w:lineRule="auto"/>
        <w:jc w:val="both"/>
        <w:rPr>
          <w:rFonts w:ascii="Verdana Pro Cond" w:hAnsi="Verdana Pro Cond" w:cs="Arial"/>
          <w:u w:val="single"/>
        </w:rPr>
      </w:pPr>
      <w:r w:rsidRPr="0008025D">
        <w:rPr>
          <w:rFonts w:ascii="Verdana Pro Cond" w:hAnsi="Verdana Pro Cond" w:cs="Arial"/>
          <w:u w:val="single"/>
        </w:rPr>
        <w:t>1. Alcance Geométrico y Curvatura Terrestre</w:t>
      </w:r>
    </w:p>
    <w:p w14:paraId="0F654113" w14:textId="27DD91A1" w:rsidR="006E4D90" w:rsidRPr="0008025D" w:rsidRDefault="006E4D90" w:rsidP="008D06F3">
      <w:pPr>
        <w:spacing w:before="120" w:after="120" w:line="240" w:lineRule="auto"/>
        <w:jc w:val="both"/>
        <w:rPr>
          <w:rFonts w:ascii="Verdana Pro Cond" w:hAnsi="Verdana Pro Cond" w:cs="Arial"/>
        </w:rPr>
      </w:pPr>
      <w:r w:rsidRPr="0008025D">
        <w:rPr>
          <w:rFonts w:ascii="Verdana Pro Cond" w:hAnsi="Verdana Pro Cond" w:cs="Arial"/>
        </w:rPr>
        <w:t xml:space="preserve">La </w:t>
      </w:r>
      <w:r w:rsidR="00293219" w:rsidRPr="0008025D">
        <w:rPr>
          <w:rFonts w:ascii="Verdana Pro Cond" w:hAnsi="Verdana Pro Cond" w:cs="Arial"/>
        </w:rPr>
        <w:t>distancia al horizonte visual (</w:t>
      </w:r>
      <w:r w:rsidRPr="0008025D">
        <w:rPr>
          <w:rFonts w:ascii="Verdana Pro Cond" w:hAnsi="Verdana Pro Cond" w:cs="Arial"/>
        </w:rPr>
        <w:t>D) para u</w:t>
      </w:r>
      <w:r w:rsidR="00293219" w:rsidRPr="0008025D">
        <w:rPr>
          <w:rFonts w:ascii="Verdana Pro Cond" w:hAnsi="Verdana Pro Cond" w:cs="Arial"/>
        </w:rPr>
        <w:t>n objeto situado a una altura (</w:t>
      </w:r>
      <w:r w:rsidRPr="0008025D">
        <w:rPr>
          <w:rFonts w:ascii="Verdana Pro Cond" w:hAnsi="Verdana Pro Cond" w:cs="Arial"/>
        </w:rPr>
        <w:t>h) se calcula mediante la fórmula:</w:t>
      </w:r>
      <w:r w:rsidR="00293219" w:rsidRPr="0008025D">
        <w:rPr>
          <w:rFonts w:ascii="Verdana Pro Cond" w:hAnsi="Verdana Pro Cond" w:cs="Arial"/>
        </w:rPr>
        <w:t xml:space="preserve">  </w:t>
      </w:r>
      <w:r w:rsidR="00293219" w:rsidRPr="0008025D">
        <w:rPr>
          <w:rStyle w:val="mord"/>
          <w:rFonts w:ascii="Verdana Pro Cond" w:hAnsi="Verdana Pro Cond"/>
          <w:i/>
          <w:iCs/>
        </w:rPr>
        <w:t>D</w:t>
      </w:r>
      <w:r w:rsidR="00293219" w:rsidRPr="0008025D">
        <w:rPr>
          <w:rStyle w:val="mrel"/>
          <w:rFonts w:ascii="Verdana Pro Cond" w:hAnsi="Verdana Pro Cond"/>
        </w:rPr>
        <w:t>≈</w:t>
      </w:r>
      <w:r w:rsidR="00293219" w:rsidRPr="0008025D">
        <w:rPr>
          <w:rStyle w:val="mord"/>
          <w:rFonts w:ascii="Verdana Pro Cond" w:hAnsi="Verdana Pro Cond"/>
        </w:rPr>
        <w:t>3.57</w:t>
      </w:r>
      <w:r w:rsidR="00293219" w:rsidRPr="0008025D">
        <w:rPr>
          <w:rStyle w:val="mbin"/>
          <w:rFonts w:ascii="Verdana Pro Cond" w:hAnsi="Verdana Pro Cond"/>
        </w:rPr>
        <w:t>×</w:t>
      </w:r>
      <w:r w:rsidR="00DD01D0" w:rsidRPr="0008025D">
        <w:rPr>
          <w:rStyle w:val="mbin"/>
          <w:rFonts w:ascii="Verdana Pro Cond" w:hAnsi="Verdana Pro Cond"/>
        </w:rPr>
        <w:t xml:space="preserve"> raíz cuadrada de </w:t>
      </w:r>
      <w:r w:rsidR="00DD01D0" w:rsidRPr="0008025D">
        <w:rPr>
          <w:rStyle w:val="mbin"/>
          <w:rFonts w:ascii="Verdana Pro Cond" w:hAnsi="Verdana Pro Cond"/>
          <w:i/>
        </w:rPr>
        <w:t>h</w:t>
      </w:r>
      <w:r w:rsidR="00293219" w:rsidRPr="0008025D">
        <w:rPr>
          <w:rStyle w:val="vlist-s"/>
          <w:rFonts w:ascii="Arial" w:hAnsi="Arial" w:cs="Arial"/>
          <w:color w:val="1F1F1F"/>
          <w:shd w:val="clear" w:color="auto" w:fill="FFFFFF"/>
        </w:rPr>
        <w:t>​</w:t>
      </w:r>
      <w:r w:rsidR="00293219" w:rsidRPr="0008025D">
        <w:rPr>
          <w:rFonts w:ascii="Verdana Pro Cond" w:hAnsi="Verdana Pro Cond"/>
          <w:color w:val="1F1F1F"/>
          <w:shd w:val="clear" w:color="auto" w:fill="FFFFFF"/>
        </w:rPr>
        <w:br/>
      </w:r>
      <w:r w:rsidR="00293219" w:rsidRPr="0008025D">
        <w:rPr>
          <w:rFonts w:ascii="Verdana Pro Cond" w:hAnsi="Verdana Pro Cond" w:cs="Arial"/>
        </w:rPr>
        <w:t xml:space="preserve">(donde </w:t>
      </w:r>
      <w:r w:rsidR="00DD01D0" w:rsidRPr="0008025D">
        <w:rPr>
          <w:rFonts w:ascii="Verdana Pro Cond" w:hAnsi="Verdana Pro Cond" w:cs="Arial"/>
        </w:rPr>
        <w:t xml:space="preserve">D es en km y </w:t>
      </w:r>
      <w:r w:rsidRPr="0008025D">
        <w:rPr>
          <w:rFonts w:ascii="Verdana Pro Cond" w:hAnsi="Verdana Pro Cond" w:cs="Arial"/>
        </w:rPr>
        <w:t>h en metros).</w:t>
      </w:r>
    </w:p>
    <w:p w14:paraId="3A7E3F42" w14:textId="77777777" w:rsidR="006E4D90" w:rsidRPr="0008025D" w:rsidRDefault="00DA6D3B" w:rsidP="008D06F3">
      <w:pPr>
        <w:spacing w:before="120" w:after="120" w:line="240" w:lineRule="auto"/>
        <w:jc w:val="both"/>
        <w:rPr>
          <w:rFonts w:ascii="Verdana Pro Cond" w:hAnsi="Verdana Pro Cond" w:cs="Arial"/>
        </w:rPr>
      </w:pPr>
      <w:r w:rsidRPr="0008025D">
        <w:rPr>
          <w:rFonts w:ascii="Verdana Pro Cond" w:hAnsi="Verdana Pro Cond" w:cs="Arial"/>
        </w:rPr>
        <w:t>Mientras que se estima que en la situación actual (80 m), e</w:t>
      </w:r>
      <w:r w:rsidR="006E4D90" w:rsidRPr="0008025D">
        <w:rPr>
          <w:rFonts w:ascii="Verdana Pro Cond" w:hAnsi="Verdana Pro Cond" w:cs="Arial"/>
        </w:rPr>
        <w:t xml:space="preserve">l </w:t>
      </w:r>
      <w:r w:rsidRPr="0008025D">
        <w:rPr>
          <w:rFonts w:ascii="Verdana Pro Cond" w:hAnsi="Verdana Pro Cond" w:cs="Arial"/>
        </w:rPr>
        <w:t>horizonte teórico es de 31,9 km; con la repotenciación (206,5 m), e</w:t>
      </w:r>
      <w:r w:rsidR="006E4D90" w:rsidRPr="0008025D">
        <w:rPr>
          <w:rFonts w:ascii="Verdana Pro Cond" w:hAnsi="Verdana Pro Cond" w:cs="Arial"/>
        </w:rPr>
        <w:t>l horizonte teórico se amplía a 51,3 km.</w:t>
      </w:r>
    </w:p>
    <w:p w14:paraId="184D9A26" w14:textId="77777777" w:rsidR="006E4D90" w:rsidRPr="0008025D" w:rsidRDefault="006E4D90" w:rsidP="008D06F3">
      <w:pPr>
        <w:spacing w:before="120" w:after="120" w:line="240" w:lineRule="auto"/>
        <w:jc w:val="both"/>
        <w:rPr>
          <w:rFonts w:ascii="Verdana Pro Cond" w:hAnsi="Verdana Pro Cond" w:cs="Arial"/>
        </w:rPr>
      </w:pPr>
      <w:r w:rsidRPr="0008025D">
        <w:rPr>
          <w:rFonts w:ascii="Verdana Pro Cond" w:hAnsi="Verdana Pro Cond" w:cs="Arial"/>
        </w:rPr>
        <w:t>Efecto Cumbre: Al situarse en una línea de cresta (aprox. 1.200 - 1.400 msnm), la suma de alturas permite que el aerogenerador sea geométricamente visible desde distancias superiores a los 100-120 km (por ejemplo, desde la Meseta o León capital), siempre que no haya obstáculos orográficos intermedios.</w:t>
      </w:r>
    </w:p>
    <w:p w14:paraId="741F6F1B" w14:textId="77777777" w:rsidR="006E4D90" w:rsidRPr="0008025D" w:rsidRDefault="006E4D90" w:rsidP="008D06F3">
      <w:pPr>
        <w:spacing w:before="120" w:after="120" w:line="240" w:lineRule="auto"/>
        <w:jc w:val="both"/>
        <w:rPr>
          <w:rFonts w:ascii="Verdana Pro Cond" w:hAnsi="Verdana Pro Cond" w:cs="Arial"/>
          <w:u w:val="single"/>
        </w:rPr>
      </w:pPr>
      <w:r w:rsidRPr="0008025D">
        <w:rPr>
          <w:rFonts w:ascii="Verdana Pro Cond" w:hAnsi="Verdana Pro Cond" w:cs="Arial"/>
          <w:u w:val="single"/>
        </w:rPr>
        <w:t>2. Umbrales de Visibilidad y Dominancia Visual</w:t>
      </w:r>
    </w:p>
    <w:p w14:paraId="74F64DB3" w14:textId="77777777" w:rsidR="006E4D90" w:rsidRPr="0008025D" w:rsidRDefault="006E4D90" w:rsidP="008D06F3">
      <w:pPr>
        <w:spacing w:before="120" w:after="120" w:line="240" w:lineRule="auto"/>
        <w:jc w:val="both"/>
        <w:rPr>
          <w:rFonts w:ascii="Verdana Pro Cond" w:hAnsi="Verdana Pro Cond" w:cs="Arial"/>
        </w:rPr>
      </w:pPr>
      <w:r w:rsidRPr="0008025D">
        <w:rPr>
          <w:rFonts w:ascii="Verdana Pro Cond" w:hAnsi="Verdana Pro Cond" w:cs="Arial"/>
        </w:rPr>
        <w:t xml:space="preserve">Según el estudio de referencia de </w:t>
      </w:r>
      <w:proofErr w:type="spellStart"/>
      <w:r w:rsidRPr="0008025D">
        <w:rPr>
          <w:rFonts w:ascii="Verdana Pro Cond" w:hAnsi="Verdana Pro Cond" w:cs="Arial"/>
        </w:rPr>
        <w:t>University</w:t>
      </w:r>
      <w:proofErr w:type="spellEnd"/>
      <w:r w:rsidRPr="0008025D">
        <w:rPr>
          <w:rFonts w:ascii="Verdana Pro Cond" w:hAnsi="Verdana Pro Cond" w:cs="Arial"/>
        </w:rPr>
        <w:t xml:space="preserve"> </w:t>
      </w:r>
      <w:proofErr w:type="spellStart"/>
      <w:r w:rsidRPr="0008025D">
        <w:rPr>
          <w:rFonts w:ascii="Verdana Pro Cond" w:hAnsi="Verdana Pro Cond" w:cs="Arial"/>
        </w:rPr>
        <w:t>of</w:t>
      </w:r>
      <w:proofErr w:type="spellEnd"/>
      <w:r w:rsidRPr="0008025D">
        <w:rPr>
          <w:rFonts w:ascii="Verdana Pro Cond" w:hAnsi="Verdana Pro Cond" w:cs="Arial"/>
        </w:rPr>
        <w:t xml:space="preserve"> Newcastle (2002) sobre la visibilidad de parques eólicos, el impacto no depende solo de si el objeto "está ahí</w:t>
      </w:r>
      <w:r w:rsidR="00BA67E4" w:rsidRPr="0008025D">
        <w:rPr>
          <w:rFonts w:ascii="Verdana Pro Cond" w:hAnsi="Verdana Pro Cond" w:cs="Arial"/>
        </w:rPr>
        <w:t>", sino de su magnitud aparente.</w:t>
      </w:r>
    </w:p>
    <w:p w14:paraId="280FC5A3" w14:textId="77777777" w:rsidR="006E4D90" w:rsidRPr="0008025D" w:rsidRDefault="006E4D90" w:rsidP="008D06F3">
      <w:pPr>
        <w:spacing w:before="120" w:after="120" w:line="240" w:lineRule="auto"/>
        <w:jc w:val="both"/>
        <w:rPr>
          <w:rFonts w:ascii="Verdana Pro Cond" w:hAnsi="Verdana Pro Cond" w:cs="Arial"/>
        </w:rPr>
      </w:pPr>
      <w:r w:rsidRPr="0008025D">
        <w:rPr>
          <w:rFonts w:ascii="Verdana Pro Cond" w:hAnsi="Verdana Pro Cond" w:cs="Arial"/>
        </w:rPr>
        <w:t>Visibilidad Dominante (&lt; 5-10 km): A 206,5 metros de altura, el ángulo visual ocupado por el aerogenerador a 5 km de distancia es equivalente a ver un objeto de 40 metros a solo 1 km. Esto genera una sensación de "opresión" o dominancia territorial que altera la escala del paisaje natural.</w:t>
      </w:r>
    </w:p>
    <w:p w14:paraId="001DD091" w14:textId="77777777" w:rsidR="006E4D90" w:rsidRPr="0008025D" w:rsidRDefault="006E4D90" w:rsidP="008D06F3">
      <w:pPr>
        <w:spacing w:before="120" w:after="120" w:line="240" w:lineRule="auto"/>
        <w:jc w:val="both"/>
        <w:rPr>
          <w:rFonts w:ascii="Verdana Pro Cond" w:hAnsi="Verdana Pro Cond" w:cs="Arial"/>
        </w:rPr>
      </w:pPr>
      <w:r w:rsidRPr="0008025D">
        <w:rPr>
          <w:rFonts w:ascii="Verdana Pro Cond" w:hAnsi="Verdana Pro Cond" w:cs="Arial"/>
        </w:rPr>
        <w:t>Visibilidad Detallada (10-20 km): Mientras que los de 80 m empiezan a mimetizarse con el relieve a partir de los 12 km, los de 206 m mantienen la visibilidad nítida del movimiento de las palas. El movimiento es un "atractor de atención" biológico que impide que el objeto se ignore.</w:t>
      </w:r>
    </w:p>
    <w:p w14:paraId="12D6EFB2" w14:textId="77777777" w:rsidR="006E4D90" w:rsidRPr="0008025D" w:rsidRDefault="006E4D90" w:rsidP="008D06F3">
      <w:pPr>
        <w:spacing w:before="120" w:after="120" w:line="240" w:lineRule="auto"/>
        <w:jc w:val="both"/>
        <w:rPr>
          <w:rFonts w:ascii="Verdana Pro Cond" w:hAnsi="Verdana Pro Cond" w:cs="Arial"/>
        </w:rPr>
      </w:pPr>
      <w:r w:rsidRPr="0008025D">
        <w:rPr>
          <w:rFonts w:ascii="Verdana Pro Cond" w:hAnsi="Verdana Pro Cond" w:cs="Arial"/>
        </w:rPr>
        <w:t>Visibilidad de Larga Distancia (20-45 km): Estudios como los de Sullivan et al. (2012) indican que aerogeneradores de gran tamaño (más de 150 m) son "claramente visibles" bajo condiciones de luz favorables hasta los 35 km y "detectables" hasta los 50-60 km.</w:t>
      </w:r>
    </w:p>
    <w:p w14:paraId="5AB628CD" w14:textId="77777777" w:rsidR="006E4D90" w:rsidRPr="0008025D" w:rsidRDefault="006E4D90" w:rsidP="008D06F3">
      <w:pPr>
        <w:spacing w:before="120" w:after="120" w:line="240" w:lineRule="auto"/>
        <w:jc w:val="both"/>
        <w:rPr>
          <w:rFonts w:ascii="Verdana Pro Cond" w:hAnsi="Verdana Pro Cond" w:cs="Arial"/>
          <w:u w:val="single"/>
        </w:rPr>
      </w:pPr>
      <w:r w:rsidRPr="0008025D">
        <w:rPr>
          <w:rFonts w:ascii="Verdana Pro Cond" w:hAnsi="Verdana Pro Cond" w:cs="Arial"/>
          <w:u w:val="single"/>
        </w:rPr>
        <w:t>3. Impacto de la Magnitud en Crestas Montañosas</w:t>
      </w:r>
    </w:p>
    <w:p w14:paraId="19481DF8" w14:textId="77777777" w:rsidR="006E4D90" w:rsidRPr="0008025D" w:rsidRDefault="006E4D90" w:rsidP="008D06F3">
      <w:pPr>
        <w:spacing w:before="120" w:after="120" w:line="240" w:lineRule="auto"/>
        <w:jc w:val="both"/>
        <w:rPr>
          <w:rFonts w:ascii="Verdana Pro Cond" w:hAnsi="Verdana Pro Cond" w:cs="Arial"/>
        </w:rPr>
      </w:pPr>
      <w:r w:rsidRPr="0008025D">
        <w:rPr>
          <w:rFonts w:ascii="Verdana Pro Cond" w:hAnsi="Verdana Pro Cond" w:cs="Arial"/>
        </w:rPr>
        <w:t>Al situarse en una línea de cresta, el proyecto incurre en el fenómeno de "</w:t>
      </w:r>
      <w:proofErr w:type="spellStart"/>
      <w:r w:rsidRPr="0008025D">
        <w:rPr>
          <w:rFonts w:ascii="Verdana Pro Cond" w:hAnsi="Verdana Pro Cond" w:cs="Arial"/>
        </w:rPr>
        <w:t>Backlighting</w:t>
      </w:r>
      <w:proofErr w:type="spellEnd"/>
      <w:r w:rsidRPr="0008025D">
        <w:rPr>
          <w:rFonts w:ascii="Verdana Pro Cond" w:hAnsi="Verdana Pro Cond" w:cs="Arial"/>
        </w:rPr>
        <w:t>" (Contraluz).</w:t>
      </w:r>
    </w:p>
    <w:p w14:paraId="7EB26272" w14:textId="77777777" w:rsidR="006E4D90" w:rsidRPr="0008025D" w:rsidRDefault="006E4D90" w:rsidP="008D06F3">
      <w:pPr>
        <w:spacing w:before="120" w:after="120" w:line="240" w:lineRule="auto"/>
        <w:jc w:val="both"/>
        <w:rPr>
          <w:rFonts w:ascii="Verdana Pro Cond" w:hAnsi="Verdana Pro Cond" w:cs="Arial"/>
        </w:rPr>
      </w:pPr>
      <w:r w:rsidRPr="0008025D">
        <w:rPr>
          <w:rFonts w:ascii="Verdana Pro Cond" w:hAnsi="Verdana Pro Cond" w:cs="Arial"/>
        </w:rPr>
        <w:t>Deducción: Al recortarse contra el cielo (fondo claro), el contraste es máximo. Un objeto de 206 m genera una sombra proyectada y un parpadeo de sombras (</w:t>
      </w:r>
      <w:proofErr w:type="spellStart"/>
      <w:r w:rsidRPr="0008025D">
        <w:rPr>
          <w:rFonts w:ascii="Verdana Pro Cond" w:hAnsi="Verdana Pro Cond" w:cs="Arial"/>
        </w:rPr>
        <w:t>shadow</w:t>
      </w:r>
      <w:proofErr w:type="spellEnd"/>
      <w:r w:rsidRPr="0008025D">
        <w:rPr>
          <w:rFonts w:ascii="Verdana Pro Cond" w:hAnsi="Verdana Pro Cond" w:cs="Arial"/>
        </w:rPr>
        <w:t xml:space="preserve"> </w:t>
      </w:r>
      <w:proofErr w:type="spellStart"/>
      <w:r w:rsidRPr="0008025D">
        <w:rPr>
          <w:rFonts w:ascii="Verdana Pro Cond" w:hAnsi="Verdana Pro Cond" w:cs="Arial"/>
        </w:rPr>
        <w:t>flicker</w:t>
      </w:r>
      <w:proofErr w:type="spellEnd"/>
      <w:r w:rsidRPr="0008025D">
        <w:rPr>
          <w:rFonts w:ascii="Verdana Pro Cond" w:hAnsi="Verdana Pro Cond" w:cs="Arial"/>
        </w:rPr>
        <w:t>) mucho más extenso, afectando a valles que antes quedaban fuera del alcance de los modelos de 80 m.</w:t>
      </w:r>
    </w:p>
    <w:p w14:paraId="1C77A7D4" w14:textId="77777777" w:rsidR="006E4D90" w:rsidRPr="0008025D" w:rsidRDefault="006E4D90" w:rsidP="008D06F3">
      <w:pPr>
        <w:spacing w:before="120" w:after="120" w:line="240" w:lineRule="auto"/>
        <w:jc w:val="both"/>
        <w:rPr>
          <w:rFonts w:ascii="Verdana Pro Cond" w:hAnsi="Verdana Pro Cond" w:cs="Arial"/>
        </w:rPr>
      </w:pPr>
      <w:r w:rsidRPr="0008025D">
        <w:rPr>
          <w:rFonts w:ascii="Verdana Pro Cond" w:hAnsi="Verdana Pro Cond" w:cs="Arial"/>
        </w:rPr>
        <w:t>Área de Impacto: La superficie de la cuenca visual (el área total desde la que se ve al menos un aerogenerador) no aumenta de forma lineal, sino al cuadrado del radio de visibilidad. Pasar de un radio efectivo de 15 km a uno de 35 km supone multiplicar la superficie afectada por 5,4 veces.</w:t>
      </w:r>
    </w:p>
    <w:p w14:paraId="356E1F99" w14:textId="77777777" w:rsidR="006E4D90" w:rsidRPr="0008025D" w:rsidRDefault="006E4D90" w:rsidP="008D06F3">
      <w:pPr>
        <w:spacing w:before="120" w:after="120" w:line="240" w:lineRule="auto"/>
        <w:jc w:val="both"/>
        <w:rPr>
          <w:rFonts w:ascii="Verdana Pro Cond" w:hAnsi="Verdana Pro Cond" w:cs="Arial"/>
        </w:rPr>
      </w:pPr>
      <w:r w:rsidRPr="0008025D">
        <w:rPr>
          <w:rFonts w:ascii="Verdana Pro Cond" w:hAnsi="Verdana Pro Cond" w:cs="Arial"/>
        </w:rPr>
        <w:t>Todo esto según las siguientes referencias:</w:t>
      </w:r>
    </w:p>
    <w:p w14:paraId="5CBEF12B" w14:textId="77777777" w:rsidR="006E4D90" w:rsidRPr="0008025D" w:rsidRDefault="006E4D90" w:rsidP="008D06F3">
      <w:pPr>
        <w:pStyle w:val="Prrafodelista"/>
        <w:numPr>
          <w:ilvl w:val="0"/>
          <w:numId w:val="41"/>
        </w:numPr>
        <w:spacing w:before="120" w:after="120" w:line="240" w:lineRule="auto"/>
        <w:contextualSpacing w:val="0"/>
        <w:jc w:val="both"/>
        <w:rPr>
          <w:rFonts w:ascii="Verdana Pro Cond" w:hAnsi="Verdana Pro Cond" w:cs="Arial"/>
        </w:rPr>
      </w:pPr>
      <w:r w:rsidRPr="0008025D">
        <w:rPr>
          <w:rFonts w:ascii="Verdana Pro Cond" w:hAnsi="Verdana Pro Cond" w:cs="Arial"/>
        </w:rPr>
        <w:t xml:space="preserve">Sullivan, R. G., et al. </w:t>
      </w:r>
      <w:r w:rsidRPr="0008025D">
        <w:rPr>
          <w:rFonts w:ascii="Verdana Pro Cond" w:hAnsi="Verdana Pro Cond" w:cs="Arial"/>
          <w:lang w:val="en-US"/>
        </w:rPr>
        <w:t xml:space="preserve">(2012): Offshore Wind Turbine Visibility and Visual Impact Threshold Distance Study. </w:t>
      </w:r>
      <w:r w:rsidRPr="0008025D">
        <w:rPr>
          <w:rFonts w:ascii="Verdana Pro Cond" w:hAnsi="Verdana Pro Cond" w:cs="Arial"/>
        </w:rPr>
        <w:t xml:space="preserve">(Aunque es offshore, la visibilidad en cumbres </w:t>
      </w:r>
      <w:r w:rsidRPr="0008025D">
        <w:rPr>
          <w:rFonts w:ascii="Verdana Pro Cond" w:hAnsi="Verdana Pro Cond" w:cs="Arial"/>
        </w:rPr>
        <w:lastRenderedPageBreak/>
        <w:t>montañosas con aire limpio es comparable). Determina que el tamaño importa más que el número para la fatiga visual.</w:t>
      </w:r>
    </w:p>
    <w:p w14:paraId="2436EE7E" w14:textId="77777777" w:rsidR="006E4D90" w:rsidRPr="0008025D" w:rsidRDefault="006E4D90" w:rsidP="008D06F3">
      <w:pPr>
        <w:pStyle w:val="Prrafodelista"/>
        <w:numPr>
          <w:ilvl w:val="0"/>
          <w:numId w:val="41"/>
        </w:numPr>
        <w:spacing w:before="120" w:after="120" w:line="240" w:lineRule="auto"/>
        <w:contextualSpacing w:val="0"/>
        <w:jc w:val="both"/>
        <w:rPr>
          <w:rFonts w:ascii="Verdana Pro Cond" w:hAnsi="Verdana Pro Cond" w:cs="Arial"/>
        </w:rPr>
      </w:pPr>
      <w:r w:rsidRPr="0008025D">
        <w:rPr>
          <w:rFonts w:ascii="Verdana Pro Cond" w:hAnsi="Verdana Pro Cond" w:cs="Arial"/>
          <w:lang w:val="en-US"/>
        </w:rPr>
        <w:t xml:space="preserve">Bishop, I. D. (2002): Determination of thresholds of visual impact: the case of wind turbines. </w:t>
      </w:r>
      <w:r w:rsidRPr="0008025D">
        <w:rPr>
          <w:rFonts w:ascii="Verdana Pro Cond" w:hAnsi="Verdana Pro Cond" w:cs="Arial"/>
        </w:rPr>
        <w:t>Establece que la atmósfera y el contraste son determinantes, y que a partir de los 200 m de altura, el umbral de "impacto insignificante" se desplaza más allá de los 30 km.</w:t>
      </w:r>
    </w:p>
    <w:p w14:paraId="6A681284" w14:textId="77777777" w:rsidR="00AA3499" w:rsidRPr="0008025D" w:rsidRDefault="006E4D90" w:rsidP="008D06F3">
      <w:pPr>
        <w:pStyle w:val="Prrafodelista"/>
        <w:numPr>
          <w:ilvl w:val="0"/>
          <w:numId w:val="41"/>
        </w:numPr>
        <w:spacing w:before="120" w:after="120" w:line="240" w:lineRule="auto"/>
        <w:contextualSpacing w:val="0"/>
        <w:jc w:val="both"/>
        <w:rPr>
          <w:rFonts w:ascii="Verdana Pro Cond" w:hAnsi="Verdana Pro Cond" w:cs="Arial"/>
        </w:rPr>
      </w:pPr>
      <w:r w:rsidRPr="0008025D">
        <w:rPr>
          <w:rFonts w:ascii="Verdana Pro Cond" w:hAnsi="Verdana Pro Cond" w:cs="Arial"/>
        </w:rPr>
        <w:t>Hurtado et al. (2004): Análisis del impacto visual de los parques eólicos. Confirma que la altura del buje superior a 120 m rompe la escala del paisaje rural tradicional.</w:t>
      </w:r>
      <w:r w:rsidR="00AA3499" w:rsidRPr="0008025D">
        <w:rPr>
          <w:rFonts w:ascii="Verdana Pro Cond" w:hAnsi="Verdana Pro Cond" w:cs="Arial"/>
        </w:rPr>
        <w:t xml:space="preserve"> </w:t>
      </w:r>
    </w:p>
    <w:p w14:paraId="359B3B61" w14:textId="7AB02C17" w:rsidR="0017132A" w:rsidRPr="0008025D" w:rsidRDefault="005C58FE" w:rsidP="008D06F3">
      <w:pPr>
        <w:spacing w:before="120" w:after="120" w:line="240" w:lineRule="auto"/>
        <w:jc w:val="both"/>
        <w:rPr>
          <w:rFonts w:ascii="Verdana Pro Cond" w:hAnsi="Verdana Pro Cond" w:cs="Arial"/>
        </w:rPr>
      </w:pPr>
      <w:r w:rsidRPr="0008025D">
        <w:rPr>
          <w:rFonts w:ascii="Verdana Pro Cond" w:hAnsi="Verdana Pro Cond" w:cs="Arial"/>
        </w:rPr>
        <w:t xml:space="preserve">Por otra </w:t>
      </w:r>
      <w:r w:rsidR="00F13F49" w:rsidRPr="0008025D">
        <w:rPr>
          <w:rFonts w:ascii="Verdana Pro Cond" w:hAnsi="Verdana Pro Cond" w:cs="Arial"/>
        </w:rPr>
        <w:t>parte,</w:t>
      </w:r>
      <w:r w:rsidRPr="0008025D">
        <w:rPr>
          <w:rFonts w:ascii="Verdana Pro Cond" w:hAnsi="Verdana Pro Cond" w:cs="Arial"/>
        </w:rPr>
        <w:t xml:space="preserve"> no se tiene en cuenta </w:t>
      </w:r>
      <w:r w:rsidR="00BA67E4" w:rsidRPr="0008025D">
        <w:rPr>
          <w:rFonts w:ascii="Verdana Pro Cond" w:hAnsi="Verdana Pro Cond" w:cs="Arial"/>
        </w:rPr>
        <w:t xml:space="preserve">en absoluto </w:t>
      </w:r>
      <w:r w:rsidRPr="0008025D">
        <w:rPr>
          <w:rFonts w:ascii="Verdana Pro Cond" w:hAnsi="Verdana Pro Cond" w:cs="Arial"/>
        </w:rPr>
        <w:t xml:space="preserve">en el </w:t>
      </w:r>
      <w:proofErr w:type="spellStart"/>
      <w:r w:rsidRPr="0008025D">
        <w:rPr>
          <w:rFonts w:ascii="Verdana Pro Cond" w:hAnsi="Verdana Pro Cond" w:cs="Arial"/>
        </w:rPr>
        <w:t>EsIA</w:t>
      </w:r>
      <w:proofErr w:type="spellEnd"/>
      <w:r w:rsidRPr="0008025D">
        <w:rPr>
          <w:rFonts w:ascii="Verdana Pro Cond" w:hAnsi="Verdana Pro Cond" w:cs="Arial"/>
        </w:rPr>
        <w:t xml:space="preserve"> el impacto de las sombras móviles</w:t>
      </w:r>
      <w:r w:rsidR="00BA67E4" w:rsidRPr="0008025D">
        <w:rPr>
          <w:rFonts w:ascii="Verdana Pro Cond" w:hAnsi="Verdana Pro Cond" w:cs="Arial"/>
        </w:rPr>
        <w:t>,</w:t>
      </w:r>
      <w:r w:rsidRPr="0008025D">
        <w:rPr>
          <w:rFonts w:ascii="Verdana Pro Cond" w:hAnsi="Verdana Pro Cond" w:cs="Arial"/>
        </w:rPr>
        <w:t xml:space="preserve"> que </w:t>
      </w:r>
      <w:r w:rsidR="0017132A" w:rsidRPr="0008025D">
        <w:rPr>
          <w:rFonts w:ascii="Verdana Pro Cond" w:hAnsi="Verdana Pro Cond" w:cs="Arial"/>
        </w:rPr>
        <w:t>proyectarían</w:t>
      </w:r>
      <w:r w:rsidR="00BA67E4" w:rsidRPr="0008025D">
        <w:rPr>
          <w:rFonts w:ascii="Verdana Pro Cond" w:hAnsi="Verdana Pro Cond" w:cs="Arial"/>
        </w:rPr>
        <w:t xml:space="preserve"> dichos colosos,</w:t>
      </w:r>
      <w:r w:rsidR="0017132A" w:rsidRPr="0008025D">
        <w:rPr>
          <w:rFonts w:ascii="Verdana Pro Cond" w:hAnsi="Verdana Pro Cond" w:cs="Arial"/>
        </w:rPr>
        <w:t xml:space="preserve"> conocido como “efecto </w:t>
      </w:r>
      <w:proofErr w:type="spellStart"/>
      <w:r w:rsidR="0017132A" w:rsidRPr="0008025D">
        <w:rPr>
          <w:rFonts w:ascii="Verdana Pro Cond" w:hAnsi="Verdana Pro Cond" w:cs="Arial"/>
          <w:i/>
        </w:rPr>
        <w:t>shadow</w:t>
      </w:r>
      <w:proofErr w:type="spellEnd"/>
      <w:r w:rsidR="0017132A" w:rsidRPr="0008025D">
        <w:rPr>
          <w:rFonts w:ascii="Verdana Pro Cond" w:hAnsi="Verdana Pro Cond" w:cs="Arial"/>
          <w:i/>
        </w:rPr>
        <w:t xml:space="preserve"> </w:t>
      </w:r>
      <w:proofErr w:type="spellStart"/>
      <w:r w:rsidR="0017132A" w:rsidRPr="0008025D">
        <w:rPr>
          <w:rFonts w:ascii="Verdana Pro Cond" w:hAnsi="Verdana Pro Cond" w:cs="Arial"/>
          <w:i/>
        </w:rPr>
        <w:t>flicker</w:t>
      </w:r>
      <w:proofErr w:type="spellEnd"/>
      <w:r w:rsidR="0017132A" w:rsidRPr="0008025D">
        <w:rPr>
          <w:rFonts w:ascii="Verdana Pro Cond" w:hAnsi="Verdana Pro Cond" w:cs="Arial"/>
        </w:rPr>
        <w:t>”</w:t>
      </w:r>
      <w:r w:rsidRPr="0008025D">
        <w:rPr>
          <w:rFonts w:ascii="Verdana Pro Cond" w:hAnsi="Verdana Pro Cond" w:cs="Arial"/>
        </w:rPr>
        <w:t>.</w:t>
      </w:r>
    </w:p>
    <w:p w14:paraId="1F41C185" w14:textId="77777777" w:rsidR="00AB769D" w:rsidRPr="0008025D" w:rsidRDefault="00AB769D" w:rsidP="008D06F3">
      <w:pPr>
        <w:spacing w:before="120" w:after="120" w:line="240" w:lineRule="auto"/>
        <w:jc w:val="both"/>
        <w:rPr>
          <w:rFonts w:ascii="Verdana Pro Cond" w:hAnsi="Verdana Pro Cond" w:cs="Arial"/>
        </w:rPr>
      </w:pPr>
      <w:r w:rsidRPr="0008025D">
        <w:rPr>
          <w:rFonts w:ascii="Verdana Pro Cond" w:hAnsi="Verdana Pro Cond" w:cs="Arial"/>
        </w:rPr>
        <w:t>La ausencia de un estudio de sombra parpadeante (</w:t>
      </w:r>
      <w:proofErr w:type="spellStart"/>
      <w:r w:rsidRPr="0008025D">
        <w:rPr>
          <w:rFonts w:ascii="Verdana Pro Cond" w:hAnsi="Verdana Pro Cond" w:cs="Arial"/>
        </w:rPr>
        <w:t>shadow</w:t>
      </w:r>
      <w:proofErr w:type="spellEnd"/>
      <w:r w:rsidRPr="0008025D">
        <w:rPr>
          <w:rFonts w:ascii="Verdana Pro Cond" w:hAnsi="Verdana Pro Cond" w:cs="Arial"/>
        </w:rPr>
        <w:t xml:space="preserve"> </w:t>
      </w:r>
      <w:proofErr w:type="spellStart"/>
      <w:r w:rsidRPr="0008025D">
        <w:rPr>
          <w:rFonts w:ascii="Verdana Pro Cond" w:hAnsi="Verdana Pro Cond" w:cs="Arial"/>
        </w:rPr>
        <w:t>flicker</w:t>
      </w:r>
      <w:proofErr w:type="spellEnd"/>
      <w:r w:rsidRPr="0008025D">
        <w:rPr>
          <w:rFonts w:ascii="Verdana Pro Cond" w:hAnsi="Verdana Pro Cond" w:cs="Arial"/>
        </w:rPr>
        <w:t xml:space="preserve">) en el </w:t>
      </w:r>
      <w:proofErr w:type="spellStart"/>
      <w:r w:rsidRPr="0008025D">
        <w:rPr>
          <w:rFonts w:ascii="Verdana Pro Cond" w:hAnsi="Verdana Pro Cond" w:cs="Arial"/>
        </w:rPr>
        <w:t>EsIA</w:t>
      </w:r>
      <w:proofErr w:type="spellEnd"/>
      <w:r w:rsidRPr="0008025D">
        <w:rPr>
          <w:rFonts w:ascii="Verdana Pro Cond" w:hAnsi="Verdana Pro Cond" w:cs="Arial"/>
        </w:rPr>
        <w:t xml:space="preserve"> de El </w:t>
      </w:r>
      <w:proofErr w:type="spellStart"/>
      <w:r w:rsidRPr="0008025D">
        <w:rPr>
          <w:rFonts w:ascii="Verdana Pro Cond" w:hAnsi="Verdana Pro Cond" w:cs="Arial"/>
        </w:rPr>
        <w:t>Redondal</w:t>
      </w:r>
      <w:proofErr w:type="spellEnd"/>
      <w:r w:rsidRPr="0008025D">
        <w:rPr>
          <w:rFonts w:ascii="Verdana Pro Cond" w:hAnsi="Verdana Pro Cond" w:cs="Arial"/>
        </w:rPr>
        <w:t xml:space="preserve"> es una omisión crítica, especialmente considerando el uso de rotores de 175 metros de diámetro. Considerando los fundamentos físicos, en este caso el Efecto de la Escala:</w:t>
      </w:r>
    </w:p>
    <w:p w14:paraId="38A9D785" w14:textId="77777777" w:rsidR="00AB769D" w:rsidRPr="0008025D" w:rsidRDefault="00AB769D" w:rsidP="008D06F3">
      <w:pPr>
        <w:pStyle w:val="Prrafodelista"/>
        <w:numPr>
          <w:ilvl w:val="0"/>
          <w:numId w:val="42"/>
        </w:numPr>
        <w:spacing w:before="120" w:after="120" w:line="240" w:lineRule="auto"/>
        <w:contextualSpacing w:val="0"/>
        <w:jc w:val="both"/>
        <w:rPr>
          <w:rFonts w:ascii="Verdana Pro Cond" w:hAnsi="Verdana Pro Cond" w:cs="Arial"/>
        </w:rPr>
      </w:pPr>
      <w:r w:rsidRPr="0008025D">
        <w:rPr>
          <w:rFonts w:ascii="Verdana Pro Cond" w:hAnsi="Verdana Pro Cond" w:cs="Arial"/>
        </w:rPr>
        <w:t>Amplitud de la Banda de Sombra: Con un diámetro de rotor de 175 metros, la banda de sombra proyectada tiene una anchura masiva. Esto significa que una vivienda afectada no recibirá un "destello" momentáneo, sino una sucesión de eclipses parciales de larga duración durante el barrido de cada pala.</w:t>
      </w:r>
    </w:p>
    <w:p w14:paraId="66BDD8BD" w14:textId="77777777" w:rsidR="00AB769D" w:rsidRPr="0008025D" w:rsidRDefault="00AB769D" w:rsidP="008D06F3">
      <w:pPr>
        <w:pStyle w:val="Prrafodelista"/>
        <w:numPr>
          <w:ilvl w:val="0"/>
          <w:numId w:val="42"/>
        </w:numPr>
        <w:spacing w:before="120" w:after="120" w:line="240" w:lineRule="auto"/>
        <w:contextualSpacing w:val="0"/>
        <w:jc w:val="both"/>
        <w:rPr>
          <w:rFonts w:ascii="Verdana Pro Cond" w:hAnsi="Verdana Pro Cond" w:cs="Arial"/>
        </w:rPr>
      </w:pPr>
      <w:r w:rsidRPr="0008025D">
        <w:rPr>
          <w:rFonts w:ascii="Verdana Pro Cond" w:hAnsi="Verdana Pro Cond" w:cs="Arial"/>
        </w:rPr>
        <w:t xml:space="preserve">Regla de los 10 Diámetros: En la práctica técnica internacional (procedente de normativas como la de Schleswig-Holstein, referente en Europa), el estudio de </w:t>
      </w:r>
      <w:proofErr w:type="spellStart"/>
      <w:r w:rsidRPr="0008025D">
        <w:rPr>
          <w:rFonts w:ascii="Verdana Pro Cond" w:hAnsi="Verdana Pro Cond" w:cs="Arial"/>
        </w:rPr>
        <w:t>shadow</w:t>
      </w:r>
      <w:proofErr w:type="spellEnd"/>
      <w:r w:rsidRPr="0008025D">
        <w:rPr>
          <w:rFonts w:ascii="Verdana Pro Cond" w:hAnsi="Verdana Pro Cond" w:cs="Arial"/>
        </w:rPr>
        <w:t xml:space="preserve"> </w:t>
      </w:r>
      <w:proofErr w:type="spellStart"/>
      <w:r w:rsidRPr="0008025D">
        <w:rPr>
          <w:rFonts w:ascii="Verdana Pro Cond" w:hAnsi="Verdana Pro Cond" w:cs="Arial"/>
        </w:rPr>
        <w:t>flicker</w:t>
      </w:r>
      <w:proofErr w:type="spellEnd"/>
      <w:r w:rsidRPr="0008025D">
        <w:rPr>
          <w:rFonts w:ascii="Verdana Pro Cond" w:hAnsi="Verdana Pro Cond" w:cs="Arial"/>
        </w:rPr>
        <w:t xml:space="preserve"> se considera obligatorio en un radio de 10 veces el diámetro del rotor.</w:t>
      </w:r>
      <w:r w:rsidR="00716E1A" w:rsidRPr="0008025D">
        <w:rPr>
          <w:rFonts w:ascii="Verdana Pro Cond" w:hAnsi="Verdana Pro Cond" w:cs="Arial"/>
        </w:rPr>
        <w:t xml:space="preserve"> Cálculo:175 m x10 = 1.750 m.</w:t>
      </w:r>
    </w:p>
    <w:p w14:paraId="1C30B92F" w14:textId="77777777" w:rsidR="00AB769D" w:rsidRPr="0008025D" w:rsidRDefault="00716E1A" w:rsidP="008D06F3">
      <w:pPr>
        <w:spacing w:before="120" w:after="120" w:line="240" w:lineRule="auto"/>
        <w:jc w:val="both"/>
        <w:rPr>
          <w:rFonts w:ascii="Verdana Pro Cond" w:hAnsi="Verdana Pro Cond" w:cs="Arial"/>
        </w:rPr>
      </w:pPr>
      <w:r w:rsidRPr="0008025D">
        <w:rPr>
          <w:rFonts w:ascii="Verdana Pro Cond" w:hAnsi="Verdana Pro Cond" w:cs="Arial"/>
        </w:rPr>
        <w:t>Según la E</w:t>
      </w:r>
      <w:r w:rsidR="00AB769D" w:rsidRPr="0008025D">
        <w:rPr>
          <w:rFonts w:ascii="Verdana Pro Cond" w:hAnsi="Verdana Pro Cond" w:cs="Arial"/>
        </w:rPr>
        <w:t>videncia Cientí</w:t>
      </w:r>
      <w:r w:rsidRPr="0008025D">
        <w:rPr>
          <w:rFonts w:ascii="Verdana Pro Cond" w:hAnsi="Verdana Pro Cond" w:cs="Arial"/>
        </w:rPr>
        <w:t>fica, a</w:t>
      </w:r>
      <w:r w:rsidR="00AB769D" w:rsidRPr="0008025D">
        <w:rPr>
          <w:rFonts w:ascii="Verdana Pro Cond" w:hAnsi="Verdana Pro Cond" w:cs="Arial"/>
        </w:rPr>
        <w:t xml:space="preserve"> pesar de que los rotores grandes giran a menos revoluciones por minuto (RPM), el tamaño de la pala compensa esta lentitud con una mayor persistencia de la sombra:</w:t>
      </w:r>
    </w:p>
    <w:p w14:paraId="143CF07B" w14:textId="77777777" w:rsidR="00AB769D" w:rsidRPr="0008025D" w:rsidRDefault="00AB769D" w:rsidP="008D06F3">
      <w:pPr>
        <w:pStyle w:val="Prrafodelista"/>
        <w:numPr>
          <w:ilvl w:val="0"/>
          <w:numId w:val="43"/>
        </w:numPr>
        <w:spacing w:before="120" w:after="120" w:line="240" w:lineRule="auto"/>
        <w:contextualSpacing w:val="0"/>
        <w:jc w:val="both"/>
        <w:rPr>
          <w:rFonts w:ascii="Verdana Pro Cond" w:hAnsi="Verdana Pro Cond" w:cs="Arial"/>
        </w:rPr>
      </w:pPr>
      <w:r w:rsidRPr="0008025D">
        <w:rPr>
          <w:rFonts w:ascii="Verdana Pro Cond" w:hAnsi="Verdana Pro Cond" w:cs="Arial"/>
        </w:rPr>
        <w:t>Pohl et al. (2012): Confirma que sombras de gran tamaño y movimiento lento generan una respuesta de "estrés por intrusión" más persistente que parpadeos rápidos y pequeños.</w:t>
      </w:r>
    </w:p>
    <w:p w14:paraId="00E25F33" w14:textId="77777777" w:rsidR="00AB769D" w:rsidRPr="0008025D" w:rsidRDefault="00AB769D" w:rsidP="008D06F3">
      <w:pPr>
        <w:pStyle w:val="Prrafodelista"/>
        <w:numPr>
          <w:ilvl w:val="0"/>
          <w:numId w:val="43"/>
        </w:numPr>
        <w:spacing w:before="120" w:after="120" w:line="240" w:lineRule="auto"/>
        <w:contextualSpacing w:val="0"/>
        <w:jc w:val="both"/>
        <w:rPr>
          <w:rFonts w:ascii="Verdana Pro Cond" w:hAnsi="Verdana Pro Cond" w:cs="Arial"/>
        </w:rPr>
      </w:pPr>
      <w:r w:rsidRPr="0008025D">
        <w:rPr>
          <w:rFonts w:ascii="Verdana Pro Cond" w:hAnsi="Verdana Pro Cond" w:cs="Arial"/>
        </w:rPr>
        <w:t>Efecto Estroboscópico en Valles: Al estar en cresta, la sombra de un rotor de 175 m puede proyectarse ladera abajo cubriendo superficies de varias hectáreas de una sola vez, afectando a la fauna silvestre y al ganado, alterando sus patrones de pastoreo y d</w:t>
      </w:r>
      <w:r w:rsidR="00716E1A" w:rsidRPr="0008025D">
        <w:rPr>
          <w:rFonts w:ascii="Verdana Pro Cond" w:hAnsi="Verdana Pro Cond" w:cs="Arial"/>
        </w:rPr>
        <w:t>escanso, y a viandantes o residentes.</w:t>
      </w:r>
    </w:p>
    <w:p w14:paraId="076AEA11" w14:textId="77777777" w:rsidR="00AB769D" w:rsidRPr="0008025D" w:rsidRDefault="00AB769D" w:rsidP="008D06F3">
      <w:pPr>
        <w:spacing w:before="120" w:after="120" w:line="240" w:lineRule="auto"/>
        <w:jc w:val="both"/>
        <w:rPr>
          <w:rFonts w:ascii="Verdana Pro Cond" w:hAnsi="Verdana Pro Cond" w:cs="Arial"/>
        </w:rPr>
      </w:pPr>
      <w:r w:rsidRPr="0008025D">
        <w:rPr>
          <w:rFonts w:ascii="Verdana Pro Cond" w:hAnsi="Verdana Pro Cond" w:cs="Arial"/>
        </w:rPr>
        <w:t>Se requiere software de modelización (</w:t>
      </w:r>
      <w:proofErr w:type="spellStart"/>
      <w:r w:rsidRPr="0008025D">
        <w:rPr>
          <w:rFonts w:ascii="Verdana Pro Cond" w:hAnsi="Verdana Pro Cond" w:cs="Arial"/>
        </w:rPr>
        <w:t>WindPRO</w:t>
      </w:r>
      <w:proofErr w:type="spellEnd"/>
      <w:r w:rsidRPr="0008025D">
        <w:rPr>
          <w:rFonts w:ascii="Verdana Pro Cond" w:hAnsi="Verdana Pro Cond" w:cs="Arial"/>
        </w:rPr>
        <w:t>) que tenga en cuenta:</w:t>
      </w:r>
    </w:p>
    <w:p w14:paraId="2BA24D0B" w14:textId="77777777" w:rsidR="00AB769D" w:rsidRPr="0008025D" w:rsidRDefault="00AB769D" w:rsidP="008D06F3">
      <w:pPr>
        <w:pStyle w:val="Prrafodelista"/>
        <w:numPr>
          <w:ilvl w:val="0"/>
          <w:numId w:val="44"/>
        </w:numPr>
        <w:spacing w:before="120" w:after="120" w:line="240" w:lineRule="auto"/>
        <w:contextualSpacing w:val="0"/>
        <w:jc w:val="both"/>
        <w:rPr>
          <w:rFonts w:ascii="Verdana Pro Cond" w:hAnsi="Verdana Pro Cond" w:cs="Arial"/>
        </w:rPr>
      </w:pPr>
      <w:r w:rsidRPr="0008025D">
        <w:rPr>
          <w:rFonts w:ascii="Verdana Pro Cond" w:hAnsi="Verdana Pro Cond" w:cs="Arial"/>
        </w:rPr>
        <w:t>El ángulo de elevación solar en el Noroeste de España.</w:t>
      </w:r>
    </w:p>
    <w:p w14:paraId="0C726D30" w14:textId="77777777" w:rsidR="00AB769D" w:rsidRPr="0008025D" w:rsidRDefault="00AB769D" w:rsidP="008D06F3">
      <w:pPr>
        <w:pStyle w:val="Prrafodelista"/>
        <w:numPr>
          <w:ilvl w:val="0"/>
          <w:numId w:val="44"/>
        </w:numPr>
        <w:spacing w:before="120" w:after="120" w:line="240" w:lineRule="auto"/>
        <w:contextualSpacing w:val="0"/>
        <w:jc w:val="both"/>
        <w:rPr>
          <w:rFonts w:ascii="Verdana Pro Cond" w:hAnsi="Verdana Pro Cond" w:cs="Arial"/>
        </w:rPr>
      </w:pPr>
      <w:r w:rsidRPr="0008025D">
        <w:rPr>
          <w:rFonts w:ascii="Verdana Pro Cond" w:hAnsi="Verdana Pro Cond" w:cs="Arial"/>
        </w:rPr>
        <w:t xml:space="preserve">La orografía de la cresta de El </w:t>
      </w:r>
      <w:proofErr w:type="spellStart"/>
      <w:r w:rsidRPr="0008025D">
        <w:rPr>
          <w:rFonts w:ascii="Verdana Pro Cond" w:hAnsi="Verdana Pro Cond" w:cs="Arial"/>
        </w:rPr>
        <w:t>Redondal</w:t>
      </w:r>
      <w:proofErr w:type="spellEnd"/>
      <w:r w:rsidRPr="0008025D">
        <w:rPr>
          <w:rFonts w:ascii="Verdana Pro Cond" w:hAnsi="Verdana Pro Cond" w:cs="Arial"/>
        </w:rPr>
        <w:t>.</w:t>
      </w:r>
    </w:p>
    <w:p w14:paraId="1CD37F87" w14:textId="77777777" w:rsidR="00AB769D" w:rsidRPr="0008025D" w:rsidRDefault="00AB769D" w:rsidP="008D06F3">
      <w:pPr>
        <w:pStyle w:val="Prrafodelista"/>
        <w:numPr>
          <w:ilvl w:val="0"/>
          <w:numId w:val="44"/>
        </w:numPr>
        <w:spacing w:before="120" w:after="120" w:line="240" w:lineRule="auto"/>
        <w:contextualSpacing w:val="0"/>
        <w:jc w:val="both"/>
        <w:rPr>
          <w:rFonts w:ascii="Verdana Pro Cond" w:hAnsi="Verdana Pro Cond" w:cs="Arial"/>
        </w:rPr>
      </w:pPr>
      <w:r w:rsidRPr="0008025D">
        <w:rPr>
          <w:rFonts w:ascii="Verdana Pro Cond" w:hAnsi="Verdana Pro Cond" w:cs="Arial"/>
        </w:rPr>
        <w:t>El diámetro real del rotor (175 m) y el ancho de la pala.</w:t>
      </w:r>
    </w:p>
    <w:p w14:paraId="78D018E5" w14:textId="64E3C099" w:rsidR="00253093" w:rsidRPr="0008025D" w:rsidRDefault="00716E1A" w:rsidP="008D06F3">
      <w:pPr>
        <w:spacing w:before="120" w:after="120" w:line="240" w:lineRule="auto"/>
        <w:jc w:val="both"/>
        <w:rPr>
          <w:rFonts w:ascii="Verdana Pro Cond" w:hAnsi="Verdana Pro Cond" w:cs="Arial"/>
          <w:color w:val="FF0000"/>
        </w:rPr>
      </w:pPr>
      <w:r w:rsidRPr="0008025D">
        <w:rPr>
          <w:rFonts w:ascii="Verdana Pro Cond" w:hAnsi="Verdana Pro Cond" w:cs="Arial"/>
        </w:rPr>
        <w:t xml:space="preserve">De acuerdo con lo establecido en el artículo 35 de la Ley 21/2013 de Evaluación Ambiental, el Estudio de Impacto Ambiental debe identificar, describir y evaluar adecuadamente los impactos sobre flora, fauna, salud humana, paisaje, con criterios científicos, sin </w:t>
      </w:r>
      <w:r w:rsidR="00F13F49" w:rsidRPr="0008025D">
        <w:rPr>
          <w:rFonts w:ascii="Verdana Pro Cond" w:hAnsi="Verdana Pro Cond" w:cs="Arial"/>
        </w:rPr>
        <w:t>embargo,</w:t>
      </w:r>
      <w:r w:rsidRPr="0008025D">
        <w:rPr>
          <w:rFonts w:ascii="Verdana Pro Cond" w:hAnsi="Verdana Pro Cond" w:cs="Arial"/>
        </w:rPr>
        <w:t xml:space="preserve"> el </w:t>
      </w:r>
      <w:proofErr w:type="spellStart"/>
      <w:r w:rsidRPr="0008025D">
        <w:rPr>
          <w:rFonts w:ascii="Verdana Pro Cond" w:hAnsi="Verdana Pro Cond" w:cs="Arial"/>
        </w:rPr>
        <w:t>EsIA</w:t>
      </w:r>
      <w:proofErr w:type="spellEnd"/>
      <w:r w:rsidRPr="0008025D">
        <w:rPr>
          <w:rFonts w:ascii="Verdana Pro Cond" w:hAnsi="Verdana Pro Cond" w:cs="Arial"/>
        </w:rPr>
        <w:t xml:space="preserve"> se limita a declaraciones de intenciones planteando que procurará no producir impactos que no ha estudiado sino a los que se refiere de forma genérica.</w:t>
      </w:r>
      <w:r w:rsidR="00AB013A" w:rsidRPr="0008025D">
        <w:rPr>
          <w:rFonts w:ascii="Verdana Pro Cond" w:hAnsi="Verdana Pro Cond" w:cs="Arial"/>
        </w:rPr>
        <w:t xml:space="preserve"> </w:t>
      </w:r>
    </w:p>
    <w:p w14:paraId="6258103F" w14:textId="77777777" w:rsidR="009C3EE3" w:rsidRPr="0008025D" w:rsidRDefault="009C3EE3" w:rsidP="008D06F3">
      <w:pPr>
        <w:spacing w:before="120" w:after="120" w:line="240" w:lineRule="auto"/>
        <w:jc w:val="both"/>
        <w:rPr>
          <w:rFonts w:ascii="Verdana Pro Cond" w:hAnsi="Verdana Pro Cond" w:cs="Arial"/>
        </w:rPr>
      </w:pPr>
      <w:r w:rsidRPr="0008025D">
        <w:rPr>
          <w:rFonts w:ascii="Verdana Pro Cond" w:hAnsi="Verdana Pro Cond" w:cs="Arial"/>
        </w:rPr>
        <w:t xml:space="preserve">La ubicación de aerogeneradores de gran escala en crestas montañosas genera un efecto de dominancia visual, al situarse sobre las líneas de horizonte que estructuran la </w:t>
      </w:r>
      <w:r w:rsidRPr="0008025D">
        <w:rPr>
          <w:rFonts w:ascii="Verdana Pro Cond" w:hAnsi="Verdana Pro Cond" w:cs="Arial"/>
        </w:rPr>
        <w:lastRenderedPageBreak/>
        <w:t xml:space="preserve">percepción del paisaje desde amplias áreas del territorio. Este fenómeno resulta particularmente relevante en el caso del corredor montañoso que conecta el Bierzo con la Maragatería, visible desde numerosos núcleos del valle del </w:t>
      </w:r>
      <w:proofErr w:type="spellStart"/>
      <w:r w:rsidRPr="0008025D">
        <w:rPr>
          <w:rFonts w:ascii="Verdana Pro Cond" w:hAnsi="Verdana Pro Cond" w:cs="Arial"/>
        </w:rPr>
        <w:t>Boeza</w:t>
      </w:r>
      <w:proofErr w:type="spellEnd"/>
      <w:r w:rsidRPr="0008025D">
        <w:rPr>
          <w:rFonts w:ascii="Verdana Pro Cond" w:hAnsi="Verdana Pro Cond" w:cs="Arial"/>
        </w:rPr>
        <w:t xml:space="preserve"> y áreas circundantes.</w:t>
      </w:r>
    </w:p>
    <w:p w14:paraId="67743DA4" w14:textId="77777777" w:rsidR="004F1209" w:rsidRPr="0008025D" w:rsidRDefault="009C3EE3" w:rsidP="008D06F3">
      <w:pPr>
        <w:spacing w:before="120" w:after="120" w:line="240" w:lineRule="auto"/>
        <w:jc w:val="both"/>
        <w:rPr>
          <w:rFonts w:ascii="Verdana Pro Cond" w:hAnsi="Verdana Pro Cond" w:cs="Arial"/>
          <w:i/>
        </w:rPr>
      </w:pPr>
      <w:r w:rsidRPr="0008025D">
        <w:rPr>
          <w:rFonts w:ascii="Verdana Pro Cond" w:hAnsi="Verdana Pro Cond" w:cs="Arial"/>
        </w:rPr>
        <w:t xml:space="preserve">En consecuencia, aunque el número total de aerogeneradores se reduzca respecto al parque actual, la instalación de aerogeneradores de gran escala incrementa la dominancia visual de la infraestructura en el territorio, ampliando la superficie desde la cual el parque resulta visible y generando un efecto acumulativo de ocupación del horizonte </w:t>
      </w:r>
      <w:r w:rsidR="00361684" w:rsidRPr="0008025D">
        <w:rPr>
          <w:rFonts w:ascii="Verdana Pro Cond" w:hAnsi="Verdana Pro Cond" w:cs="Arial"/>
        </w:rPr>
        <w:t xml:space="preserve">debido </w:t>
      </w:r>
      <w:proofErr w:type="spellStart"/>
      <w:r w:rsidR="00361684" w:rsidRPr="0008025D">
        <w:rPr>
          <w:rFonts w:ascii="Verdana Pro Cond" w:hAnsi="Verdana Pro Cond" w:cs="Arial"/>
        </w:rPr>
        <w:t>auna</w:t>
      </w:r>
      <w:proofErr w:type="spellEnd"/>
      <w:r w:rsidR="00361684" w:rsidRPr="0008025D">
        <w:rPr>
          <w:rFonts w:ascii="Verdana Pro Cond" w:hAnsi="Verdana Pro Cond" w:cs="Arial"/>
        </w:rPr>
        <w:t xml:space="preserve"> concentración significativa de infraestructuras de generación, almacenamiento y transporte eléctrico </w:t>
      </w:r>
      <w:r w:rsidRPr="0008025D">
        <w:rPr>
          <w:rFonts w:ascii="Verdana Pro Cond" w:hAnsi="Verdana Pro Cond" w:cs="Arial"/>
        </w:rPr>
        <w:t xml:space="preserve">que </w:t>
      </w:r>
      <w:r w:rsidR="00361684" w:rsidRPr="0008025D">
        <w:rPr>
          <w:rFonts w:ascii="Verdana Pro Cond" w:hAnsi="Verdana Pro Cond" w:cs="Arial"/>
        </w:rPr>
        <w:t xml:space="preserve">reconoce el </w:t>
      </w:r>
      <w:proofErr w:type="spellStart"/>
      <w:r w:rsidR="00361684" w:rsidRPr="0008025D">
        <w:rPr>
          <w:rFonts w:ascii="Verdana Pro Cond" w:hAnsi="Verdana Pro Cond" w:cs="Arial"/>
        </w:rPr>
        <w:t>EsIA</w:t>
      </w:r>
      <w:proofErr w:type="spellEnd"/>
      <w:r w:rsidR="00361684" w:rsidRPr="0008025D">
        <w:rPr>
          <w:rFonts w:ascii="Verdana Pro Cond" w:hAnsi="Verdana Pro Cond" w:cs="Arial"/>
        </w:rPr>
        <w:t xml:space="preserve"> pero que no queda valorado</w:t>
      </w:r>
      <w:r w:rsidRPr="0008025D">
        <w:rPr>
          <w:rFonts w:ascii="Verdana Pro Cond" w:hAnsi="Verdana Pro Cond" w:cs="Arial"/>
        </w:rPr>
        <w:t xml:space="preserve"> en el análisis paisajístico presentado</w:t>
      </w:r>
      <w:r w:rsidR="00361684" w:rsidRPr="0008025D">
        <w:rPr>
          <w:rFonts w:ascii="Verdana Pro Cond" w:hAnsi="Verdana Pro Cond" w:cs="Arial"/>
        </w:rPr>
        <w:t xml:space="preserve"> como marca la Ley 21/2013 de Evaluación Ambiental</w:t>
      </w:r>
      <w:r w:rsidRPr="0008025D">
        <w:rPr>
          <w:rFonts w:ascii="Verdana Pro Cond" w:hAnsi="Verdana Pro Cond" w:cs="Arial"/>
        </w:rPr>
        <w:t>.</w:t>
      </w:r>
      <w:r w:rsidR="004F1209" w:rsidRPr="0008025D">
        <w:rPr>
          <w:rFonts w:ascii="Verdana Pro Cond" w:hAnsi="Verdana Pro Cond" w:cs="Arial"/>
        </w:rPr>
        <w:t xml:space="preserve"> Muy al contrario se despacha </w:t>
      </w:r>
      <w:r w:rsidR="00361684" w:rsidRPr="0008025D">
        <w:rPr>
          <w:rFonts w:ascii="Verdana Pro Cond" w:hAnsi="Verdana Pro Cond" w:cs="Arial"/>
        </w:rPr>
        <w:t xml:space="preserve">el asunto </w:t>
      </w:r>
      <w:r w:rsidR="004F1209" w:rsidRPr="0008025D">
        <w:rPr>
          <w:rFonts w:ascii="Verdana Pro Cond" w:hAnsi="Verdana Pro Cond" w:cs="Arial"/>
        </w:rPr>
        <w:t xml:space="preserve">en la </w:t>
      </w:r>
      <w:r w:rsidR="004F1209" w:rsidRPr="0008025D">
        <w:rPr>
          <w:rFonts w:ascii="Verdana Pro Cond" w:hAnsi="Verdana Pro Cond" w:cs="Arial"/>
          <w:i/>
        </w:rPr>
        <w:t xml:space="preserve">Valoración </w:t>
      </w:r>
      <w:r w:rsidR="00361684" w:rsidRPr="0008025D">
        <w:rPr>
          <w:rFonts w:ascii="Verdana Pro Cond" w:hAnsi="Verdana Pro Cond" w:cs="Arial"/>
          <w:i/>
        </w:rPr>
        <w:t>Fi</w:t>
      </w:r>
      <w:r w:rsidR="004F1209" w:rsidRPr="0008025D">
        <w:rPr>
          <w:rFonts w:ascii="Verdana Pro Cond" w:hAnsi="Verdana Pro Cond" w:cs="Arial"/>
          <w:i/>
        </w:rPr>
        <w:t>nal</w:t>
      </w:r>
      <w:r w:rsidR="004F1209" w:rsidRPr="0008025D">
        <w:rPr>
          <w:rFonts w:ascii="Verdana Pro Cond" w:hAnsi="Verdana Pro Cond" w:cs="Arial"/>
        </w:rPr>
        <w:t xml:space="preserve"> con </w:t>
      </w:r>
      <w:r w:rsidR="00361684" w:rsidRPr="0008025D">
        <w:rPr>
          <w:rFonts w:ascii="Verdana Pro Cond" w:hAnsi="Verdana Pro Cond" w:cs="Arial"/>
        </w:rPr>
        <w:t xml:space="preserve">enunciados de completa incorrección científica: </w:t>
      </w:r>
      <w:r w:rsidR="00361684" w:rsidRPr="0008025D">
        <w:rPr>
          <w:rFonts w:ascii="Verdana Pro Cond" w:hAnsi="Verdana Pro Cond" w:cs="Arial"/>
          <w:i/>
        </w:rPr>
        <w:t xml:space="preserve">“Concretamente, el paisaje actual presenta ya una incidencia paisajística significativa motivada por las infraestructuras eólicas existente pertenecientes al parque eólico El </w:t>
      </w:r>
      <w:proofErr w:type="spellStart"/>
      <w:r w:rsidR="00361684" w:rsidRPr="0008025D">
        <w:rPr>
          <w:rFonts w:ascii="Verdana Pro Cond" w:hAnsi="Verdana Pro Cond" w:cs="Arial"/>
          <w:i/>
        </w:rPr>
        <w:t>Redondal</w:t>
      </w:r>
      <w:proofErr w:type="spellEnd"/>
      <w:r w:rsidR="00361684" w:rsidRPr="0008025D">
        <w:rPr>
          <w:rFonts w:ascii="Verdana Pro Cond" w:hAnsi="Verdana Pro Cond" w:cs="Arial"/>
          <w:i/>
        </w:rPr>
        <w:t>, por ello se debe considerar que el proyecto de repotenciación produce principalmente una modificación de los impactos paisajísticos, y no una generación de nuevos impactos sobre el paisaje.</w:t>
      </w:r>
      <w:r w:rsidR="00AB013A" w:rsidRPr="0008025D">
        <w:rPr>
          <w:rFonts w:ascii="Verdana Pro Cond" w:hAnsi="Verdana Pro Cond" w:cs="Arial"/>
          <w:i/>
        </w:rPr>
        <w:t>”</w:t>
      </w:r>
    </w:p>
    <w:p w14:paraId="6562A76F" w14:textId="77777777" w:rsidR="00F13F49" w:rsidRPr="0008025D" w:rsidRDefault="00F13F49" w:rsidP="008D06F3">
      <w:pPr>
        <w:spacing w:before="120" w:after="120" w:line="240" w:lineRule="auto"/>
        <w:jc w:val="both"/>
        <w:rPr>
          <w:rFonts w:ascii="Verdana Pro Cond" w:hAnsi="Verdana Pro Cond" w:cs="Arial"/>
          <w:i/>
        </w:rPr>
      </w:pPr>
    </w:p>
    <w:p w14:paraId="716DA6F9" w14:textId="77777777" w:rsidR="00582AC0" w:rsidRPr="0008025D" w:rsidRDefault="00160134" w:rsidP="008D06F3">
      <w:pPr>
        <w:spacing w:before="120" w:after="120" w:line="240" w:lineRule="auto"/>
        <w:jc w:val="both"/>
        <w:rPr>
          <w:rFonts w:ascii="Verdana Pro Cond" w:hAnsi="Verdana Pro Cond" w:cs="Arial"/>
          <w:b/>
        </w:rPr>
      </w:pPr>
      <w:r w:rsidRPr="0008025D">
        <w:rPr>
          <w:rFonts w:ascii="Verdana Pro Cond" w:hAnsi="Verdana Pro Cond" w:cs="Arial"/>
          <w:b/>
        </w:rPr>
        <w:t>IV.</w:t>
      </w:r>
      <w:r w:rsidR="00142983" w:rsidRPr="0008025D">
        <w:rPr>
          <w:rFonts w:ascii="Verdana Pro Cond" w:hAnsi="Verdana Pro Cond" w:cs="Arial"/>
          <w:b/>
        </w:rPr>
        <w:t xml:space="preserve"> RECONFIGURACIÓN ESPACIAL DEL PARQUE</w:t>
      </w:r>
      <w:r w:rsidR="007C42AF" w:rsidRPr="0008025D">
        <w:rPr>
          <w:rFonts w:ascii="Verdana Pro Cond" w:hAnsi="Verdana Pro Cond" w:cs="Arial"/>
          <w:b/>
        </w:rPr>
        <w:t xml:space="preserve"> QUE INFRINGE LA LEY</w:t>
      </w:r>
    </w:p>
    <w:p w14:paraId="508B0FCC" w14:textId="14BE41D7" w:rsidR="00160134" w:rsidRPr="0008025D" w:rsidRDefault="00253093" w:rsidP="00F13F49">
      <w:pPr>
        <w:spacing w:before="120" w:after="120" w:line="240" w:lineRule="auto"/>
        <w:jc w:val="both"/>
        <w:rPr>
          <w:rFonts w:ascii="Verdana Pro Cond" w:hAnsi="Verdana Pro Cond"/>
          <w:bCs/>
        </w:rPr>
      </w:pPr>
      <w:r w:rsidRPr="0008025D">
        <w:rPr>
          <w:rFonts w:ascii="Verdana Pro Cond" w:hAnsi="Verdana Pro Cond"/>
          <w:bCs/>
        </w:rPr>
        <w:t>E</w:t>
      </w:r>
      <w:r w:rsidR="00142983" w:rsidRPr="0008025D">
        <w:rPr>
          <w:rFonts w:ascii="Verdana Pro Cond" w:hAnsi="Verdana Pro Cond"/>
          <w:bCs/>
        </w:rPr>
        <w:t>l proyecto crea 7 nuevas posiciones desplazadas</w:t>
      </w:r>
      <w:r w:rsidRPr="0008025D">
        <w:rPr>
          <w:rFonts w:ascii="Verdana Pro Cond" w:hAnsi="Verdana Pro Cond"/>
          <w:bCs/>
        </w:rPr>
        <w:t>;</w:t>
      </w:r>
      <w:r w:rsidR="00142983" w:rsidRPr="0008025D">
        <w:rPr>
          <w:rFonts w:ascii="Verdana Pro Cond" w:hAnsi="Verdana Pro Cond"/>
          <w:bCs/>
        </w:rPr>
        <w:t xml:space="preserve"> luego entonces</w:t>
      </w:r>
      <w:r w:rsidRPr="0008025D">
        <w:rPr>
          <w:rFonts w:ascii="Verdana Pro Cond" w:hAnsi="Verdana Pro Cond"/>
          <w:bCs/>
        </w:rPr>
        <w:t>,</w:t>
      </w:r>
      <w:r w:rsidR="00142983" w:rsidRPr="0008025D">
        <w:rPr>
          <w:rFonts w:ascii="Verdana Pro Cond" w:hAnsi="Verdana Pro Cond"/>
          <w:bCs/>
        </w:rPr>
        <w:t xml:space="preserve"> no es una simple repotenciación, sino una reconfiguración espacial del parque. </w:t>
      </w:r>
      <w:r w:rsidR="00160134" w:rsidRPr="0008025D">
        <w:rPr>
          <w:rFonts w:ascii="Verdana Pro Cond" w:hAnsi="Verdana Pro Cond"/>
          <w:bCs/>
        </w:rPr>
        <w:t xml:space="preserve">El </w:t>
      </w:r>
      <w:proofErr w:type="spellStart"/>
      <w:r w:rsidR="00160134" w:rsidRPr="0008025D">
        <w:rPr>
          <w:rFonts w:ascii="Verdana Pro Cond" w:hAnsi="Verdana Pro Cond"/>
          <w:bCs/>
        </w:rPr>
        <w:t>EsIA</w:t>
      </w:r>
      <w:proofErr w:type="spellEnd"/>
      <w:r w:rsidR="00160134" w:rsidRPr="0008025D">
        <w:rPr>
          <w:rFonts w:ascii="Verdana Pro Cond" w:hAnsi="Verdana Pro Cond"/>
          <w:bCs/>
        </w:rPr>
        <w:t xml:space="preserve"> afirma que</w:t>
      </w:r>
      <w:r w:rsidR="00160134" w:rsidRPr="0008025D">
        <w:rPr>
          <w:rFonts w:ascii="Verdana Pro Cond" w:hAnsi="Verdana Pro Cond"/>
          <w:bCs/>
          <w:i/>
        </w:rPr>
        <w:t xml:space="preserve"> </w:t>
      </w:r>
      <w:r w:rsidR="00142983" w:rsidRPr="0008025D">
        <w:rPr>
          <w:rFonts w:ascii="Verdana Pro Cond" w:hAnsi="Verdana Pro Cond"/>
          <w:bCs/>
          <w:i/>
        </w:rPr>
        <w:t>“</w:t>
      </w:r>
      <w:r w:rsidR="00160134" w:rsidRPr="0008025D">
        <w:rPr>
          <w:rFonts w:ascii="Verdana Pro Cond" w:hAnsi="Verdana Pro Cond"/>
          <w:bCs/>
          <w:i/>
        </w:rPr>
        <w:t xml:space="preserve">en la repotenciación del parque se dispondrán 7 aerogeneradores </w:t>
      </w:r>
      <w:r w:rsidR="00160134" w:rsidRPr="0008025D">
        <w:rPr>
          <w:rFonts w:ascii="Verdana Pro Cond" w:hAnsi="Verdana Pro Cond"/>
          <w:bCs/>
          <w:i/>
          <w:u w:val="single"/>
        </w:rPr>
        <w:t>reutilizando parte de las ubicaciones del parque actual</w:t>
      </w:r>
      <w:r w:rsidR="00160134" w:rsidRPr="0008025D">
        <w:rPr>
          <w:rFonts w:ascii="Verdana Pro Cond" w:hAnsi="Verdana Pro Cond"/>
          <w:bCs/>
          <w:i/>
        </w:rPr>
        <w:t>, a continuación, se muestran las diferencias en la distribución</w:t>
      </w:r>
      <w:r w:rsidR="00142983" w:rsidRPr="0008025D">
        <w:rPr>
          <w:rFonts w:ascii="Verdana Pro Cond" w:hAnsi="Verdana Pro Cond"/>
          <w:bCs/>
          <w:i/>
        </w:rPr>
        <w:t>”:</w:t>
      </w:r>
    </w:p>
    <w:p w14:paraId="04517F7F" w14:textId="3DB10949" w:rsidR="00160134" w:rsidRPr="0008025D" w:rsidRDefault="00160134" w:rsidP="008D06F3">
      <w:pPr>
        <w:autoSpaceDE w:val="0"/>
        <w:autoSpaceDN w:val="0"/>
        <w:adjustRightInd w:val="0"/>
        <w:spacing w:before="120" w:after="120" w:line="240" w:lineRule="auto"/>
        <w:jc w:val="both"/>
        <w:rPr>
          <w:rFonts w:ascii="Verdana Pro Cond" w:hAnsi="Verdana Pro Cond" w:cs="Helvetica,Bold"/>
          <w:b/>
          <w:bCs/>
        </w:rPr>
      </w:pPr>
      <w:r w:rsidRPr="0008025D">
        <w:rPr>
          <w:rFonts w:ascii="Verdana Pro Cond" w:hAnsi="Verdana Pro Cond" w:cs="Helvetica,Bold"/>
          <w:b/>
          <w:bCs/>
        </w:rPr>
        <w:t>ETRS 89 HUSO 30N</w:t>
      </w:r>
    </w:p>
    <w:tbl>
      <w:tblPr>
        <w:tblStyle w:val="Tablaconcuadrcula"/>
        <w:tblW w:w="0" w:type="auto"/>
        <w:tblLook w:val="04A0" w:firstRow="1" w:lastRow="0" w:firstColumn="1" w:lastColumn="0" w:noHBand="0" w:noVBand="1"/>
      </w:tblPr>
      <w:tblGrid>
        <w:gridCol w:w="4322"/>
        <w:gridCol w:w="4323"/>
      </w:tblGrid>
      <w:tr w:rsidR="00F13F49" w:rsidRPr="0008025D" w14:paraId="23DB9636" w14:textId="77777777" w:rsidTr="0089070E">
        <w:tc>
          <w:tcPr>
            <w:tcW w:w="4322" w:type="dxa"/>
          </w:tcPr>
          <w:p w14:paraId="71BDE471" w14:textId="77777777" w:rsidR="00F13F49" w:rsidRPr="0008025D" w:rsidRDefault="00F13F49" w:rsidP="0089070E">
            <w:pPr>
              <w:autoSpaceDE w:val="0"/>
              <w:autoSpaceDN w:val="0"/>
              <w:adjustRightInd w:val="0"/>
              <w:jc w:val="center"/>
              <w:rPr>
                <w:rFonts w:ascii="Verdana Pro Cond" w:hAnsi="Verdana Pro Cond" w:cs="Helvetica,Bold"/>
                <w:b/>
                <w:bCs/>
              </w:rPr>
            </w:pPr>
            <w:r w:rsidRPr="0008025D">
              <w:rPr>
                <w:rFonts w:ascii="Verdana Pro Cond" w:hAnsi="Verdana Pro Cond" w:cs="Helvetica,Bold"/>
                <w:b/>
                <w:bCs/>
              </w:rPr>
              <w:t>Actual</w:t>
            </w:r>
          </w:p>
          <w:p w14:paraId="371C606E" w14:textId="23B47637" w:rsidR="00F13F49" w:rsidRPr="0008025D" w:rsidRDefault="00F13F49" w:rsidP="0089070E">
            <w:pPr>
              <w:autoSpaceDE w:val="0"/>
              <w:autoSpaceDN w:val="0"/>
              <w:adjustRightInd w:val="0"/>
              <w:jc w:val="both"/>
              <w:rPr>
                <w:rFonts w:ascii="Verdana Pro Cond" w:hAnsi="Verdana Pro Cond" w:cs="Helvetica,Bold"/>
                <w:b/>
                <w:bCs/>
              </w:rPr>
            </w:pPr>
            <w:r w:rsidRPr="0008025D">
              <w:rPr>
                <w:rFonts w:ascii="Verdana Pro Cond" w:hAnsi="Verdana Pro Cond" w:cs="Helvetica,Bold"/>
                <w:b/>
                <w:bCs/>
              </w:rPr>
              <w:t xml:space="preserve">Posición     UTM X             UTM Y                </w:t>
            </w:r>
          </w:p>
        </w:tc>
        <w:tc>
          <w:tcPr>
            <w:tcW w:w="4323" w:type="dxa"/>
          </w:tcPr>
          <w:p w14:paraId="194BF4C0" w14:textId="71FCDD24" w:rsidR="00F13F49" w:rsidRPr="0008025D" w:rsidRDefault="00F13F49" w:rsidP="0089070E">
            <w:pPr>
              <w:autoSpaceDE w:val="0"/>
              <w:autoSpaceDN w:val="0"/>
              <w:adjustRightInd w:val="0"/>
              <w:jc w:val="center"/>
              <w:rPr>
                <w:rFonts w:ascii="Verdana Pro Cond" w:hAnsi="Verdana Pro Cond" w:cs="Helvetica,Bold"/>
                <w:b/>
                <w:bCs/>
              </w:rPr>
            </w:pPr>
            <w:r w:rsidRPr="0008025D">
              <w:rPr>
                <w:rFonts w:ascii="Verdana Pro Cond" w:hAnsi="Verdana Pro Cond" w:cs="Helvetica,Bold"/>
                <w:b/>
                <w:bCs/>
                <w:lang w:val="en-US"/>
              </w:rPr>
              <w:t>Repot.</w:t>
            </w:r>
          </w:p>
          <w:p w14:paraId="56AC1CD9" w14:textId="6B88DD78" w:rsidR="00F13F49" w:rsidRPr="0008025D" w:rsidRDefault="00F13F49" w:rsidP="0089070E">
            <w:pPr>
              <w:autoSpaceDE w:val="0"/>
              <w:autoSpaceDN w:val="0"/>
              <w:adjustRightInd w:val="0"/>
              <w:jc w:val="both"/>
              <w:rPr>
                <w:rFonts w:ascii="Verdana Pro Cond" w:hAnsi="Verdana Pro Cond" w:cs="Helvetica,Bold"/>
                <w:b/>
                <w:bCs/>
              </w:rPr>
            </w:pPr>
            <w:r w:rsidRPr="0008025D">
              <w:rPr>
                <w:rFonts w:ascii="Verdana Pro Cond" w:hAnsi="Verdana Pro Cond" w:cs="Helvetica,Bold"/>
                <w:b/>
                <w:bCs/>
              </w:rPr>
              <w:t xml:space="preserve">Posición     UTM X             UTM Y                </w:t>
            </w:r>
          </w:p>
        </w:tc>
      </w:tr>
      <w:tr w:rsidR="00F13F49" w:rsidRPr="0008025D" w14:paraId="6579902F" w14:textId="77777777" w:rsidTr="0089070E">
        <w:tc>
          <w:tcPr>
            <w:tcW w:w="4322" w:type="dxa"/>
          </w:tcPr>
          <w:p w14:paraId="3A1E663E" w14:textId="74055D40" w:rsidR="00F13F49" w:rsidRPr="0008025D" w:rsidRDefault="00F13F49" w:rsidP="0089070E">
            <w:pPr>
              <w:autoSpaceDE w:val="0"/>
              <w:autoSpaceDN w:val="0"/>
              <w:adjustRightInd w:val="0"/>
              <w:jc w:val="both"/>
              <w:rPr>
                <w:rFonts w:ascii="Verdana Pro Cond" w:hAnsi="Verdana Pro Cond" w:cs="Helvetica,Bold"/>
                <w:b/>
                <w:bCs/>
              </w:rPr>
            </w:pPr>
            <w:r w:rsidRPr="0008025D">
              <w:rPr>
                <w:rFonts w:ascii="Verdana Pro Cond" w:hAnsi="Verdana Pro Cond" w:cs="Helvetica,Bold"/>
                <w:b/>
                <w:bCs/>
                <w:lang w:val="en-US"/>
              </w:rPr>
              <w:t xml:space="preserve">A001 </w:t>
            </w:r>
            <w:r w:rsidRPr="0008025D">
              <w:rPr>
                <w:rFonts w:ascii="Verdana Pro Cond" w:hAnsi="Verdana Pro Cond" w:cs="Helvetica"/>
                <w:lang w:val="en-US"/>
              </w:rPr>
              <w:t>708639,3608 4715286,6705</w:t>
            </w:r>
          </w:p>
        </w:tc>
        <w:tc>
          <w:tcPr>
            <w:tcW w:w="4323" w:type="dxa"/>
          </w:tcPr>
          <w:p w14:paraId="3B451D15" w14:textId="77777777" w:rsidR="00F13F49" w:rsidRPr="0008025D" w:rsidRDefault="00F13F49" w:rsidP="0089070E">
            <w:pPr>
              <w:autoSpaceDE w:val="0"/>
              <w:autoSpaceDN w:val="0"/>
              <w:adjustRightInd w:val="0"/>
              <w:jc w:val="both"/>
              <w:rPr>
                <w:rFonts w:ascii="Verdana Pro Cond" w:hAnsi="Verdana Pro Cond" w:cs="Helvetica,Bold"/>
                <w:b/>
                <w:bCs/>
              </w:rPr>
            </w:pPr>
          </w:p>
        </w:tc>
      </w:tr>
      <w:tr w:rsidR="00F13F49" w:rsidRPr="0008025D" w14:paraId="32C6EAD4" w14:textId="77777777" w:rsidTr="0089070E">
        <w:tc>
          <w:tcPr>
            <w:tcW w:w="4322" w:type="dxa"/>
          </w:tcPr>
          <w:p w14:paraId="039D47F3" w14:textId="3FB8679C" w:rsidR="00F13F49" w:rsidRPr="0008025D" w:rsidRDefault="00F13F49" w:rsidP="0089070E">
            <w:pPr>
              <w:autoSpaceDE w:val="0"/>
              <w:autoSpaceDN w:val="0"/>
              <w:adjustRightInd w:val="0"/>
              <w:jc w:val="both"/>
              <w:rPr>
                <w:rFonts w:ascii="Verdana Pro Cond" w:hAnsi="Verdana Pro Cond" w:cs="Helvetica,Bold"/>
                <w:b/>
                <w:bCs/>
              </w:rPr>
            </w:pPr>
            <w:r w:rsidRPr="0008025D">
              <w:rPr>
                <w:rFonts w:ascii="Verdana Pro Cond" w:hAnsi="Verdana Pro Cond" w:cs="Helvetica,Bold"/>
                <w:b/>
                <w:bCs/>
                <w:lang w:val="en-US"/>
              </w:rPr>
              <w:t xml:space="preserve">A002 </w:t>
            </w:r>
            <w:r w:rsidRPr="0008025D">
              <w:rPr>
                <w:rFonts w:ascii="Verdana Pro Cond" w:hAnsi="Verdana Pro Cond" w:cs="Helvetica"/>
                <w:lang w:val="en-US"/>
              </w:rPr>
              <w:t>709320,2648 4715430,8012</w:t>
            </w:r>
          </w:p>
        </w:tc>
        <w:tc>
          <w:tcPr>
            <w:tcW w:w="4323" w:type="dxa"/>
          </w:tcPr>
          <w:p w14:paraId="43DDE5D5" w14:textId="77777777" w:rsidR="00F13F49" w:rsidRPr="0008025D" w:rsidRDefault="00F13F49" w:rsidP="0089070E">
            <w:pPr>
              <w:autoSpaceDE w:val="0"/>
              <w:autoSpaceDN w:val="0"/>
              <w:adjustRightInd w:val="0"/>
              <w:jc w:val="both"/>
              <w:rPr>
                <w:rFonts w:ascii="Verdana Pro Cond" w:hAnsi="Verdana Pro Cond" w:cs="Helvetica,Bold"/>
                <w:b/>
                <w:bCs/>
              </w:rPr>
            </w:pPr>
          </w:p>
        </w:tc>
      </w:tr>
      <w:tr w:rsidR="00F13F49" w:rsidRPr="0008025D" w14:paraId="5F442BDF" w14:textId="77777777" w:rsidTr="0089070E">
        <w:tc>
          <w:tcPr>
            <w:tcW w:w="4322" w:type="dxa"/>
          </w:tcPr>
          <w:p w14:paraId="142BA7AD" w14:textId="105B2A1D" w:rsidR="00F13F49" w:rsidRPr="0008025D" w:rsidRDefault="00F13F49" w:rsidP="0089070E">
            <w:pPr>
              <w:autoSpaceDE w:val="0"/>
              <w:autoSpaceDN w:val="0"/>
              <w:adjustRightInd w:val="0"/>
              <w:jc w:val="both"/>
              <w:rPr>
                <w:rFonts w:ascii="Verdana Pro Cond" w:hAnsi="Verdana Pro Cond" w:cs="Helvetica,Bold"/>
                <w:b/>
                <w:bCs/>
              </w:rPr>
            </w:pPr>
            <w:r w:rsidRPr="0008025D">
              <w:rPr>
                <w:rFonts w:ascii="Verdana Pro Cond" w:hAnsi="Verdana Pro Cond" w:cs="Helvetica,Bold"/>
                <w:b/>
                <w:bCs/>
                <w:lang w:val="en-US"/>
              </w:rPr>
              <w:t xml:space="preserve">A003 </w:t>
            </w:r>
            <w:r w:rsidRPr="0008025D">
              <w:rPr>
                <w:rFonts w:ascii="Verdana Pro Cond" w:hAnsi="Verdana Pro Cond" w:cs="Helvetica"/>
                <w:lang w:val="en-US"/>
              </w:rPr>
              <w:t>709062,1904 4715083,6353</w:t>
            </w:r>
          </w:p>
        </w:tc>
        <w:tc>
          <w:tcPr>
            <w:tcW w:w="4323" w:type="dxa"/>
          </w:tcPr>
          <w:p w14:paraId="69CC5776" w14:textId="3AAE45C0" w:rsidR="00F13F49" w:rsidRPr="0008025D" w:rsidRDefault="00F13F49" w:rsidP="0089070E">
            <w:pPr>
              <w:autoSpaceDE w:val="0"/>
              <w:autoSpaceDN w:val="0"/>
              <w:adjustRightInd w:val="0"/>
              <w:jc w:val="both"/>
              <w:rPr>
                <w:rFonts w:ascii="Verdana Pro Cond" w:hAnsi="Verdana Pro Cond" w:cs="Helvetica"/>
                <w:lang w:val="en-US"/>
              </w:rPr>
            </w:pPr>
            <w:r w:rsidRPr="0008025D">
              <w:rPr>
                <w:rFonts w:ascii="Verdana Pro Cond" w:hAnsi="Verdana Pro Cond" w:cs="Helvetica,Bold"/>
                <w:b/>
                <w:bCs/>
                <w:lang w:val="en-US"/>
              </w:rPr>
              <w:t xml:space="preserve">A03 </w:t>
            </w:r>
            <w:r w:rsidRPr="0008025D">
              <w:rPr>
                <w:rFonts w:ascii="Verdana Pro Cond" w:hAnsi="Verdana Pro Cond" w:cs="Helvetica"/>
                <w:lang w:val="en-US"/>
              </w:rPr>
              <w:t>709182,04 4715140,21</w:t>
            </w:r>
          </w:p>
        </w:tc>
      </w:tr>
      <w:tr w:rsidR="00F13F49" w:rsidRPr="0008025D" w14:paraId="40147C3D" w14:textId="77777777" w:rsidTr="0089070E">
        <w:tc>
          <w:tcPr>
            <w:tcW w:w="4322" w:type="dxa"/>
          </w:tcPr>
          <w:p w14:paraId="5553FA54" w14:textId="38BF9BED" w:rsidR="00F13F49" w:rsidRPr="0008025D" w:rsidRDefault="00F13F49" w:rsidP="0089070E">
            <w:pPr>
              <w:autoSpaceDE w:val="0"/>
              <w:autoSpaceDN w:val="0"/>
              <w:adjustRightInd w:val="0"/>
              <w:jc w:val="both"/>
              <w:rPr>
                <w:rFonts w:ascii="Verdana Pro Cond" w:hAnsi="Verdana Pro Cond" w:cs="Helvetica,Bold"/>
                <w:b/>
                <w:bCs/>
              </w:rPr>
            </w:pPr>
            <w:r w:rsidRPr="0008025D">
              <w:rPr>
                <w:rFonts w:ascii="Verdana Pro Cond" w:hAnsi="Verdana Pro Cond" w:cs="Helvetica,Bold"/>
                <w:b/>
                <w:bCs/>
                <w:lang w:val="en-US"/>
              </w:rPr>
              <w:t xml:space="preserve">A004 </w:t>
            </w:r>
            <w:r w:rsidRPr="0008025D">
              <w:rPr>
                <w:rFonts w:ascii="Verdana Pro Cond" w:hAnsi="Verdana Pro Cond" w:cs="Helvetica"/>
                <w:lang w:val="en-US"/>
              </w:rPr>
              <w:t>709430,6439 4715148,6270</w:t>
            </w:r>
          </w:p>
        </w:tc>
        <w:tc>
          <w:tcPr>
            <w:tcW w:w="4323" w:type="dxa"/>
          </w:tcPr>
          <w:p w14:paraId="11B74D13" w14:textId="77777777" w:rsidR="00F13F49" w:rsidRPr="0008025D" w:rsidRDefault="00F13F49" w:rsidP="0089070E">
            <w:pPr>
              <w:autoSpaceDE w:val="0"/>
              <w:autoSpaceDN w:val="0"/>
              <w:adjustRightInd w:val="0"/>
              <w:jc w:val="both"/>
              <w:rPr>
                <w:rFonts w:ascii="Verdana Pro Cond" w:hAnsi="Verdana Pro Cond" w:cs="Helvetica,Bold"/>
                <w:b/>
                <w:bCs/>
              </w:rPr>
            </w:pPr>
          </w:p>
        </w:tc>
      </w:tr>
      <w:tr w:rsidR="00F13F49" w:rsidRPr="0008025D" w14:paraId="20C4102A" w14:textId="77777777" w:rsidTr="0089070E">
        <w:tc>
          <w:tcPr>
            <w:tcW w:w="4322" w:type="dxa"/>
          </w:tcPr>
          <w:p w14:paraId="2B25333F" w14:textId="6B56EC85" w:rsidR="00F13F49"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A005 </w:t>
            </w:r>
            <w:r w:rsidRPr="0008025D">
              <w:rPr>
                <w:rFonts w:ascii="Verdana Pro Cond" w:hAnsi="Verdana Pro Cond" w:cs="Helvetica"/>
                <w:lang w:val="en-US"/>
              </w:rPr>
              <w:t>709370,0730 4714889,3124</w:t>
            </w:r>
          </w:p>
        </w:tc>
        <w:tc>
          <w:tcPr>
            <w:tcW w:w="4323" w:type="dxa"/>
          </w:tcPr>
          <w:p w14:paraId="4D2BB4CE" w14:textId="77777777" w:rsidR="00F13F49" w:rsidRPr="0008025D" w:rsidRDefault="00F13F49" w:rsidP="0089070E">
            <w:pPr>
              <w:autoSpaceDE w:val="0"/>
              <w:autoSpaceDN w:val="0"/>
              <w:adjustRightInd w:val="0"/>
              <w:jc w:val="both"/>
              <w:rPr>
                <w:rFonts w:ascii="Verdana Pro Cond" w:hAnsi="Verdana Pro Cond" w:cs="Helvetica,Bold"/>
                <w:b/>
                <w:bCs/>
              </w:rPr>
            </w:pPr>
          </w:p>
        </w:tc>
      </w:tr>
      <w:tr w:rsidR="00F13F49" w:rsidRPr="0008025D" w14:paraId="2AE33406" w14:textId="77777777" w:rsidTr="0089070E">
        <w:tc>
          <w:tcPr>
            <w:tcW w:w="4322" w:type="dxa"/>
          </w:tcPr>
          <w:p w14:paraId="148AFCA0" w14:textId="3CD7ED4F" w:rsidR="00F13F49"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A006 </w:t>
            </w:r>
            <w:r w:rsidRPr="0008025D">
              <w:rPr>
                <w:rFonts w:ascii="Verdana Pro Cond" w:hAnsi="Verdana Pro Cond" w:cs="Helvetica"/>
                <w:lang w:val="en-US"/>
              </w:rPr>
              <w:t>709710,9521 4714969,6460</w:t>
            </w:r>
          </w:p>
        </w:tc>
        <w:tc>
          <w:tcPr>
            <w:tcW w:w="4323" w:type="dxa"/>
          </w:tcPr>
          <w:p w14:paraId="330A3D6C" w14:textId="77777777" w:rsidR="00F13F49" w:rsidRPr="0008025D" w:rsidRDefault="00F13F49" w:rsidP="0089070E">
            <w:pPr>
              <w:autoSpaceDE w:val="0"/>
              <w:autoSpaceDN w:val="0"/>
              <w:adjustRightInd w:val="0"/>
              <w:jc w:val="both"/>
              <w:rPr>
                <w:rFonts w:ascii="Verdana Pro Cond" w:hAnsi="Verdana Pro Cond" w:cs="Helvetica,Bold"/>
                <w:b/>
                <w:bCs/>
              </w:rPr>
            </w:pPr>
          </w:p>
        </w:tc>
      </w:tr>
      <w:tr w:rsidR="00F13F49" w:rsidRPr="0008025D" w14:paraId="67A9FD71" w14:textId="77777777" w:rsidTr="0089070E">
        <w:tc>
          <w:tcPr>
            <w:tcW w:w="4322" w:type="dxa"/>
          </w:tcPr>
          <w:p w14:paraId="4451A971" w14:textId="3D32554D" w:rsidR="00F13F49"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A007</w:t>
            </w:r>
            <w:r w:rsidRPr="0008025D">
              <w:rPr>
                <w:rFonts w:ascii="Verdana Pro Cond" w:hAnsi="Verdana Pro Cond" w:cs="Helvetica"/>
                <w:lang w:val="en-US"/>
              </w:rPr>
              <w:t>709651,8900 4714638,4270</w:t>
            </w:r>
          </w:p>
        </w:tc>
        <w:tc>
          <w:tcPr>
            <w:tcW w:w="4323" w:type="dxa"/>
          </w:tcPr>
          <w:p w14:paraId="0BDE3BD4" w14:textId="77777777" w:rsidR="00F13F49" w:rsidRPr="0008025D" w:rsidRDefault="00F13F49" w:rsidP="0089070E">
            <w:pPr>
              <w:autoSpaceDE w:val="0"/>
              <w:autoSpaceDN w:val="0"/>
              <w:adjustRightInd w:val="0"/>
              <w:jc w:val="both"/>
              <w:rPr>
                <w:rFonts w:ascii="Verdana Pro Cond" w:hAnsi="Verdana Pro Cond" w:cs="Helvetica,Bold"/>
                <w:b/>
                <w:bCs/>
              </w:rPr>
            </w:pPr>
          </w:p>
        </w:tc>
      </w:tr>
      <w:tr w:rsidR="0089070E" w:rsidRPr="0008025D" w14:paraId="2C95E68B" w14:textId="77777777" w:rsidTr="0089070E">
        <w:tc>
          <w:tcPr>
            <w:tcW w:w="4322" w:type="dxa"/>
          </w:tcPr>
          <w:p w14:paraId="04245F3D" w14:textId="4804F9EF"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A008 </w:t>
            </w:r>
            <w:r w:rsidRPr="0008025D">
              <w:rPr>
                <w:rFonts w:ascii="Verdana Pro Cond" w:hAnsi="Verdana Pro Cond" w:cs="Helvetica"/>
                <w:lang w:val="en-US"/>
              </w:rPr>
              <w:t>710004,8762 4714717,2245</w:t>
            </w:r>
          </w:p>
        </w:tc>
        <w:tc>
          <w:tcPr>
            <w:tcW w:w="4323" w:type="dxa"/>
          </w:tcPr>
          <w:p w14:paraId="026660A2"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7C720CCD" w14:textId="77777777" w:rsidTr="0089070E">
        <w:tc>
          <w:tcPr>
            <w:tcW w:w="4322" w:type="dxa"/>
          </w:tcPr>
          <w:p w14:paraId="3D6192DE" w14:textId="389CBAFD"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A009 </w:t>
            </w:r>
            <w:r w:rsidRPr="0008025D">
              <w:rPr>
                <w:rFonts w:ascii="Verdana Pro Cond" w:hAnsi="Verdana Pro Cond" w:cs="Helvetica"/>
                <w:lang w:val="en-US"/>
              </w:rPr>
              <w:t>709987,97954714512,8734</w:t>
            </w:r>
          </w:p>
        </w:tc>
        <w:tc>
          <w:tcPr>
            <w:tcW w:w="4323" w:type="dxa"/>
          </w:tcPr>
          <w:p w14:paraId="634C2D48"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46665051" w14:textId="77777777" w:rsidTr="0089070E">
        <w:tc>
          <w:tcPr>
            <w:tcW w:w="4322" w:type="dxa"/>
          </w:tcPr>
          <w:p w14:paraId="6CE259C5" w14:textId="4B175FBF"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A010 </w:t>
            </w:r>
            <w:r w:rsidRPr="0008025D">
              <w:rPr>
                <w:rFonts w:ascii="Verdana Pro Cond" w:hAnsi="Verdana Pro Cond" w:cs="Helvetica"/>
                <w:lang w:val="en-US"/>
              </w:rPr>
              <w:t>710286,9133 4714656,0195</w:t>
            </w:r>
          </w:p>
        </w:tc>
        <w:tc>
          <w:tcPr>
            <w:tcW w:w="4323" w:type="dxa"/>
          </w:tcPr>
          <w:p w14:paraId="429AC437"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3D182355" w14:textId="77777777" w:rsidTr="0089070E">
        <w:tc>
          <w:tcPr>
            <w:tcW w:w="4322" w:type="dxa"/>
          </w:tcPr>
          <w:p w14:paraId="45883DBC" w14:textId="46489B26"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A011 </w:t>
            </w:r>
            <w:r w:rsidRPr="0008025D">
              <w:rPr>
                <w:rFonts w:ascii="Verdana Pro Cond" w:hAnsi="Verdana Pro Cond" w:cs="Helvetica"/>
                <w:lang w:val="en-US"/>
              </w:rPr>
              <w:t>710456,1182 4714579,6106</w:t>
            </w:r>
          </w:p>
        </w:tc>
        <w:tc>
          <w:tcPr>
            <w:tcW w:w="4323" w:type="dxa"/>
          </w:tcPr>
          <w:p w14:paraId="16B51CA2" w14:textId="633D1DD4" w:rsidR="0089070E" w:rsidRPr="0008025D" w:rsidRDefault="0089070E" w:rsidP="0089070E">
            <w:pPr>
              <w:autoSpaceDE w:val="0"/>
              <w:autoSpaceDN w:val="0"/>
              <w:adjustRightInd w:val="0"/>
              <w:jc w:val="both"/>
              <w:rPr>
                <w:rFonts w:ascii="Verdana Pro Cond" w:hAnsi="Verdana Pro Cond" w:cs="Helvetica"/>
                <w:lang w:val="en-US"/>
              </w:rPr>
            </w:pPr>
            <w:r w:rsidRPr="0008025D">
              <w:rPr>
                <w:rFonts w:ascii="Verdana Pro Cond" w:hAnsi="Verdana Pro Cond" w:cs="Helvetica,Bold"/>
                <w:b/>
                <w:bCs/>
                <w:lang w:val="en-US"/>
              </w:rPr>
              <w:t xml:space="preserve">A02 </w:t>
            </w:r>
            <w:r w:rsidRPr="0008025D">
              <w:rPr>
                <w:rFonts w:ascii="Verdana Pro Cond" w:hAnsi="Verdana Pro Cond" w:cs="Helvetica"/>
                <w:lang w:val="en-US"/>
              </w:rPr>
              <w:t>710339,57 4714535,01</w:t>
            </w:r>
          </w:p>
        </w:tc>
      </w:tr>
      <w:tr w:rsidR="0089070E" w:rsidRPr="0008025D" w14:paraId="1643290D" w14:textId="77777777" w:rsidTr="0089070E">
        <w:tc>
          <w:tcPr>
            <w:tcW w:w="4322" w:type="dxa"/>
          </w:tcPr>
          <w:p w14:paraId="0246CD65" w14:textId="5E6A4C1D"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A012 </w:t>
            </w:r>
            <w:r w:rsidRPr="0008025D">
              <w:rPr>
                <w:rFonts w:ascii="Verdana Pro Cond" w:hAnsi="Verdana Pro Cond" w:cs="Helvetica"/>
                <w:lang w:val="en-US"/>
              </w:rPr>
              <w:t>710423,7484 4714368,1927</w:t>
            </w:r>
          </w:p>
        </w:tc>
        <w:tc>
          <w:tcPr>
            <w:tcW w:w="4323" w:type="dxa"/>
          </w:tcPr>
          <w:p w14:paraId="7142444D"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2761ECC9" w14:textId="77777777" w:rsidTr="0089070E">
        <w:tc>
          <w:tcPr>
            <w:tcW w:w="4322" w:type="dxa"/>
          </w:tcPr>
          <w:p w14:paraId="31F4E2A4" w14:textId="504A65D3"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A013 </w:t>
            </w:r>
            <w:r w:rsidRPr="0008025D">
              <w:rPr>
                <w:rFonts w:ascii="Verdana Pro Cond" w:hAnsi="Verdana Pro Cond" w:cs="Helvetica"/>
                <w:lang w:val="en-US"/>
              </w:rPr>
              <w:t>710686,2687 4714489,6353</w:t>
            </w:r>
          </w:p>
        </w:tc>
        <w:tc>
          <w:tcPr>
            <w:tcW w:w="4323" w:type="dxa"/>
          </w:tcPr>
          <w:p w14:paraId="1AA78339"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4D87C6BD" w14:textId="77777777" w:rsidTr="0089070E">
        <w:tc>
          <w:tcPr>
            <w:tcW w:w="4322" w:type="dxa"/>
          </w:tcPr>
          <w:p w14:paraId="3837EFA5" w14:textId="576599EC"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A014 </w:t>
            </w:r>
            <w:r w:rsidRPr="0008025D">
              <w:rPr>
                <w:rFonts w:ascii="Verdana Pro Cond" w:hAnsi="Verdana Pro Cond" w:cs="Helvetica"/>
                <w:lang w:val="en-US"/>
              </w:rPr>
              <w:t>710720,8791 4714282,7086</w:t>
            </w:r>
          </w:p>
        </w:tc>
        <w:tc>
          <w:tcPr>
            <w:tcW w:w="4323" w:type="dxa"/>
          </w:tcPr>
          <w:p w14:paraId="54F170F8"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44BAF594" w14:textId="77777777" w:rsidTr="0089070E">
        <w:tc>
          <w:tcPr>
            <w:tcW w:w="4322" w:type="dxa"/>
          </w:tcPr>
          <w:p w14:paraId="24D1D8C6" w14:textId="5DA788FE"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A015 </w:t>
            </w:r>
            <w:r w:rsidRPr="0008025D">
              <w:rPr>
                <w:rFonts w:ascii="Verdana Pro Cond" w:hAnsi="Verdana Pro Cond" w:cs="Helvetica"/>
                <w:lang w:val="en-US"/>
              </w:rPr>
              <w:t>710936,0821 4714427,7252</w:t>
            </w:r>
          </w:p>
        </w:tc>
        <w:tc>
          <w:tcPr>
            <w:tcW w:w="4323" w:type="dxa"/>
          </w:tcPr>
          <w:p w14:paraId="2175F168"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0AB88094" w14:textId="77777777" w:rsidTr="0089070E">
        <w:tc>
          <w:tcPr>
            <w:tcW w:w="4322" w:type="dxa"/>
          </w:tcPr>
          <w:p w14:paraId="1D14BF46" w14:textId="2F59FC99"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A016 </w:t>
            </w:r>
            <w:r w:rsidRPr="0008025D">
              <w:rPr>
                <w:rFonts w:ascii="Verdana Pro Cond" w:hAnsi="Verdana Pro Cond" w:cs="Helvetica"/>
                <w:lang w:val="en-US"/>
              </w:rPr>
              <w:t>711004,3704 4714249,1185</w:t>
            </w:r>
          </w:p>
        </w:tc>
        <w:tc>
          <w:tcPr>
            <w:tcW w:w="4323" w:type="dxa"/>
          </w:tcPr>
          <w:p w14:paraId="3FFA91CF"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7C48F87F" w14:textId="77777777" w:rsidTr="0089070E">
        <w:tc>
          <w:tcPr>
            <w:tcW w:w="4322" w:type="dxa"/>
          </w:tcPr>
          <w:p w14:paraId="30B6FF45" w14:textId="40C9B0B3"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A017 </w:t>
            </w:r>
            <w:r w:rsidRPr="0008025D">
              <w:rPr>
                <w:rFonts w:ascii="Verdana Pro Cond" w:hAnsi="Verdana Pro Cond" w:cs="Helvetica"/>
                <w:lang w:val="en-US"/>
              </w:rPr>
              <w:t>711167,9072 4714171,5127</w:t>
            </w:r>
          </w:p>
        </w:tc>
        <w:tc>
          <w:tcPr>
            <w:tcW w:w="4323" w:type="dxa"/>
          </w:tcPr>
          <w:p w14:paraId="776BC3F1"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5D78736C" w14:textId="77777777" w:rsidTr="0089070E">
        <w:tc>
          <w:tcPr>
            <w:tcW w:w="4322" w:type="dxa"/>
          </w:tcPr>
          <w:p w14:paraId="31C6A778" w14:textId="3A665367" w:rsidR="0089070E" w:rsidRPr="0008025D" w:rsidRDefault="0089070E" w:rsidP="0089070E">
            <w:pPr>
              <w:autoSpaceDE w:val="0"/>
              <w:autoSpaceDN w:val="0"/>
              <w:adjustRightInd w:val="0"/>
              <w:jc w:val="both"/>
              <w:rPr>
                <w:rFonts w:ascii="Verdana Pro Cond" w:hAnsi="Verdana Pro Cond" w:cs="Helvetica"/>
                <w:lang w:val="en-US"/>
              </w:rPr>
            </w:pPr>
            <w:r w:rsidRPr="0008025D">
              <w:rPr>
                <w:rFonts w:ascii="Verdana Pro Cond" w:hAnsi="Verdana Pro Cond" w:cs="Helvetica,Bold"/>
                <w:b/>
                <w:bCs/>
                <w:lang w:val="en-US"/>
              </w:rPr>
              <w:t xml:space="preserve">A018 </w:t>
            </w:r>
            <w:r w:rsidRPr="0008025D">
              <w:rPr>
                <w:rFonts w:ascii="Verdana Pro Cond" w:hAnsi="Verdana Pro Cond" w:cs="Helvetica"/>
                <w:lang w:val="en-US"/>
              </w:rPr>
              <w:t xml:space="preserve">711393,4533 4714139,0874 </w:t>
            </w:r>
          </w:p>
        </w:tc>
        <w:tc>
          <w:tcPr>
            <w:tcW w:w="4323" w:type="dxa"/>
          </w:tcPr>
          <w:p w14:paraId="2D136E3A" w14:textId="6D8C4CAC" w:rsidR="0089070E" w:rsidRPr="0008025D" w:rsidRDefault="0089070E" w:rsidP="0089070E">
            <w:pPr>
              <w:autoSpaceDE w:val="0"/>
              <w:autoSpaceDN w:val="0"/>
              <w:adjustRightInd w:val="0"/>
              <w:jc w:val="both"/>
              <w:rPr>
                <w:rFonts w:ascii="Verdana Pro Cond" w:hAnsi="Verdana Pro Cond" w:cs="Helvetica,Bold"/>
                <w:b/>
                <w:bCs/>
              </w:rPr>
            </w:pPr>
            <w:r w:rsidRPr="0008025D">
              <w:rPr>
                <w:rFonts w:ascii="Verdana Pro Cond" w:hAnsi="Verdana Pro Cond" w:cs="Helvetica,Bold"/>
                <w:b/>
                <w:bCs/>
                <w:lang w:val="en-US"/>
              </w:rPr>
              <w:t xml:space="preserve">A01 </w:t>
            </w:r>
            <w:r w:rsidRPr="0008025D">
              <w:rPr>
                <w:rFonts w:ascii="Verdana Pro Cond" w:hAnsi="Verdana Pro Cond" w:cs="Helvetica"/>
                <w:lang w:val="en-US"/>
              </w:rPr>
              <w:t>711319,98 4714245,66</w:t>
            </w:r>
          </w:p>
        </w:tc>
      </w:tr>
      <w:tr w:rsidR="0089070E" w:rsidRPr="0008025D" w14:paraId="29F6CC16" w14:textId="77777777" w:rsidTr="0089070E">
        <w:tc>
          <w:tcPr>
            <w:tcW w:w="4322" w:type="dxa"/>
          </w:tcPr>
          <w:p w14:paraId="5200C032" w14:textId="1311E951"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A019 </w:t>
            </w:r>
            <w:r w:rsidRPr="0008025D">
              <w:rPr>
                <w:rFonts w:ascii="Verdana Pro Cond" w:hAnsi="Verdana Pro Cond" w:cs="Helvetica"/>
                <w:lang w:val="en-US"/>
              </w:rPr>
              <w:t>711646,4272 4714125,5377</w:t>
            </w:r>
          </w:p>
        </w:tc>
        <w:tc>
          <w:tcPr>
            <w:tcW w:w="4323" w:type="dxa"/>
          </w:tcPr>
          <w:p w14:paraId="01DA2CD6"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1FF569D7" w14:textId="77777777" w:rsidTr="0089070E">
        <w:tc>
          <w:tcPr>
            <w:tcW w:w="4322" w:type="dxa"/>
          </w:tcPr>
          <w:p w14:paraId="45FD4F27" w14:textId="5FF99D99"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A020 </w:t>
            </w:r>
            <w:r w:rsidRPr="0008025D">
              <w:rPr>
                <w:rFonts w:ascii="Verdana Pro Cond" w:hAnsi="Verdana Pro Cond" w:cs="Helvetica"/>
                <w:lang w:val="en-US"/>
              </w:rPr>
              <w:t>713069,5546 4713255,3464</w:t>
            </w:r>
          </w:p>
        </w:tc>
        <w:tc>
          <w:tcPr>
            <w:tcW w:w="4323" w:type="dxa"/>
          </w:tcPr>
          <w:p w14:paraId="21D2683B"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04686C8D" w14:textId="77777777" w:rsidTr="0089070E">
        <w:tc>
          <w:tcPr>
            <w:tcW w:w="4322" w:type="dxa"/>
          </w:tcPr>
          <w:p w14:paraId="6CC7F6A0" w14:textId="2663F663"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A021 </w:t>
            </w:r>
            <w:r w:rsidRPr="0008025D">
              <w:rPr>
                <w:rFonts w:ascii="Verdana Pro Cond" w:hAnsi="Verdana Pro Cond" w:cs="Helvetica"/>
                <w:lang w:val="en-US"/>
              </w:rPr>
              <w:t>713322,8247 4713433,7391</w:t>
            </w:r>
          </w:p>
        </w:tc>
        <w:tc>
          <w:tcPr>
            <w:tcW w:w="4323" w:type="dxa"/>
          </w:tcPr>
          <w:p w14:paraId="4E4D3EA0"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3A4EAA11" w14:textId="77777777" w:rsidTr="0089070E">
        <w:tc>
          <w:tcPr>
            <w:tcW w:w="4322" w:type="dxa"/>
          </w:tcPr>
          <w:p w14:paraId="05626535" w14:textId="7F0901CA"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A022 </w:t>
            </w:r>
            <w:r w:rsidRPr="0008025D">
              <w:rPr>
                <w:rFonts w:ascii="Verdana Pro Cond" w:hAnsi="Verdana Pro Cond" w:cs="Helvetica"/>
                <w:lang w:val="en-US"/>
              </w:rPr>
              <w:t>713438,4247 4713249,1058</w:t>
            </w:r>
          </w:p>
        </w:tc>
        <w:tc>
          <w:tcPr>
            <w:tcW w:w="4323" w:type="dxa"/>
          </w:tcPr>
          <w:p w14:paraId="2AD14B9E" w14:textId="4B69F796" w:rsidR="0089070E" w:rsidRPr="0008025D" w:rsidRDefault="0089070E" w:rsidP="0089070E">
            <w:pPr>
              <w:autoSpaceDE w:val="0"/>
              <w:autoSpaceDN w:val="0"/>
              <w:adjustRightInd w:val="0"/>
              <w:jc w:val="both"/>
              <w:rPr>
                <w:rFonts w:ascii="Verdana Pro Cond" w:hAnsi="Verdana Pro Cond" w:cs="Helvetica"/>
                <w:lang w:val="en-US"/>
              </w:rPr>
            </w:pPr>
            <w:r w:rsidRPr="0008025D">
              <w:rPr>
                <w:rFonts w:ascii="Verdana Pro Cond" w:hAnsi="Verdana Pro Cond" w:cs="Helvetica,Bold"/>
                <w:b/>
                <w:bCs/>
                <w:lang w:val="en-US"/>
              </w:rPr>
              <w:t xml:space="preserve">A04 </w:t>
            </w:r>
            <w:r w:rsidRPr="0008025D">
              <w:rPr>
                <w:rFonts w:ascii="Verdana Pro Cond" w:hAnsi="Verdana Pro Cond" w:cs="Helvetica"/>
                <w:lang w:val="en-US"/>
              </w:rPr>
              <w:t>713330,07 4713370,43</w:t>
            </w:r>
          </w:p>
        </w:tc>
      </w:tr>
      <w:tr w:rsidR="0089070E" w:rsidRPr="0008025D" w14:paraId="5087189A" w14:textId="77777777" w:rsidTr="0089070E">
        <w:tc>
          <w:tcPr>
            <w:tcW w:w="4322" w:type="dxa"/>
          </w:tcPr>
          <w:p w14:paraId="1287E938" w14:textId="4EBD3368"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lastRenderedPageBreak/>
              <w:t xml:space="preserve">A023 </w:t>
            </w:r>
            <w:r w:rsidRPr="0008025D">
              <w:rPr>
                <w:rFonts w:ascii="Verdana Pro Cond" w:hAnsi="Verdana Pro Cond" w:cs="Helvetica"/>
                <w:lang w:val="en-US"/>
              </w:rPr>
              <w:t>713635,0816 4713417,7843</w:t>
            </w:r>
          </w:p>
        </w:tc>
        <w:tc>
          <w:tcPr>
            <w:tcW w:w="4323" w:type="dxa"/>
          </w:tcPr>
          <w:p w14:paraId="030ACDD5"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676D89BC" w14:textId="77777777" w:rsidTr="0089070E">
        <w:tc>
          <w:tcPr>
            <w:tcW w:w="4322" w:type="dxa"/>
          </w:tcPr>
          <w:p w14:paraId="1E07890A" w14:textId="09AAAF93"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A024 </w:t>
            </w:r>
            <w:r w:rsidRPr="0008025D">
              <w:rPr>
                <w:rFonts w:ascii="Verdana Pro Cond" w:hAnsi="Verdana Pro Cond" w:cs="Helvetica"/>
                <w:lang w:val="en-US"/>
              </w:rPr>
              <w:t>713747,6630 4713215,5998</w:t>
            </w:r>
          </w:p>
        </w:tc>
        <w:tc>
          <w:tcPr>
            <w:tcW w:w="4323" w:type="dxa"/>
          </w:tcPr>
          <w:p w14:paraId="2221029A"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13621FF7" w14:textId="77777777" w:rsidTr="0089070E">
        <w:tc>
          <w:tcPr>
            <w:tcW w:w="4322" w:type="dxa"/>
          </w:tcPr>
          <w:p w14:paraId="08F70E3D" w14:textId="2886A616"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A025 </w:t>
            </w:r>
            <w:r w:rsidRPr="0008025D">
              <w:rPr>
                <w:rFonts w:ascii="Verdana Pro Cond" w:hAnsi="Verdana Pro Cond" w:cs="Helvetica"/>
                <w:lang w:val="en-US"/>
              </w:rPr>
              <w:t>714026,9038 4713247,9300</w:t>
            </w:r>
          </w:p>
        </w:tc>
        <w:tc>
          <w:tcPr>
            <w:tcW w:w="4323" w:type="dxa"/>
          </w:tcPr>
          <w:p w14:paraId="08E9FB80"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172FE852" w14:textId="77777777" w:rsidTr="0089070E">
        <w:tc>
          <w:tcPr>
            <w:tcW w:w="4322" w:type="dxa"/>
          </w:tcPr>
          <w:p w14:paraId="01BADB19" w14:textId="24D03EE2"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A026 </w:t>
            </w:r>
            <w:r w:rsidRPr="0008025D">
              <w:rPr>
                <w:rFonts w:ascii="Verdana Pro Cond" w:hAnsi="Verdana Pro Cond" w:cs="Helvetica"/>
                <w:lang w:val="en-US"/>
              </w:rPr>
              <w:t>713884,6740 4713465,7775</w:t>
            </w:r>
          </w:p>
        </w:tc>
        <w:tc>
          <w:tcPr>
            <w:tcW w:w="4323" w:type="dxa"/>
          </w:tcPr>
          <w:p w14:paraId="78740D52"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4B6D8102" w14:textId="77777777" w:rsidTr="0089070E">
        <w:tc>
          <w:tcPr>
            <w:tcW w:w="4322" w:type="dxa"/>
          </w:tcPr>
          <w:p w14:paraId="2C23BAB9" w14:textId="34298C9D"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A027 </w:t>
            </w:r>
            <w:r w:rsidRPr="0008025D">
              <w:rPr>
                <w:rFonts w:ascii="Verdana Pro Cond" w:hAnsi="Verdana Pro Cond" w:cs="Helvetica"/>
                <w:lang w:val="en-US"/>
              </w:rPr>
              <w:t>714037,1171 4713638,0856</w:t>
            </w:r>
          </w:p>
        </w:tc>
        <w:tc>
          <w:tcPr>
            <w:tcW w:w="4323" w:type="dxa"/>
          </w:tcPr>
          <w:p w14:paraId="71BF1AA1"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152AD329" w14:textId="77777777" w:rsidTr="0089070E">
        <w:tc>
          <w:tcPr>
            <w:tcW w:w="4322" w:type="dxa"/>
          </w:tcPr>
          <w:p w14:paraId="290B2EB0" w14:textId="34C4D0A2"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A028 </w:t>
            </w:r>
            <w:r w:rsidRPr="0008025D">
              <w:rPr>
                <w:rFonts w:ascii="Verdana Pro Cond" w:hAnsi="Verdana Pro Cond" w:cs="Helvetica"/>
                <w:lang w:val="en-US"/>
              </w:rPr>
              <w:t>714275,7814 4713535,6217</w:t>
            </w:r>
          </w:p>
        </w:tc>
        <w:tc>
          <w:tcPr>
            <w:tcW w:w="4323" w:type="dxa"/>
          </w:tcPr>
          <w:p w14:paraId="2D0ADF72"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53974A3D" w14:textId="77777777" w:rsidTr="0089070E">
        <w:tc>
          <w:tcPr>
            <w:tcW w:w="4322" w:type="dxa"/>
          </w:tcPr>
          <w:p w14:paraId="1F554CFF" w14:textId="26849361"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A029 </w:t>
            </w:r>
            <w:r w:rsidRPr="0008025D">
              <w:rPr>
                <w:rFonts w:ascii="Verdana Pro Cond" w:hAnsi="Verdana Pro Cond" w:cs="Helvetica"/>
                <w:lang w:val="en-US"/>
              </w:rPr>
              <w:t>714482,9620 4713608,6653</w:t>
            </w:r>
          </w:p>
        </w:tc>
        <w:tc>
          <w:tcPr>
            <w:tcW w:w="4323" w:type="dxa"/>
          </w:tcPr>
          <w:p w14:paraId="26778E35"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382082DB" w14:textId="77777777" w:rsidTr="0089070E">
        <w:tc>
          <w:tcPr>
            <w:tcW w:w="4322" w:type="dxa"/>
          </w:tcPr>
          <w:p w14:paraId="569B0857" w14:textId="2B25BF52"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A030 </w:t>
            </w:r>
            <w:r w:rsidRPr="0008025D">
              <w:rPr>
                <w:rFonts w:ascii="Verdana Pro Cond" w:hAnsi="Verdana Pro Cond" w:cs="Helvetica"/>
                <w:lang w:val="en-US"/>
              </w:rPr>
              <w:t>714538,9868 4713825,1965</w:t>
            </w:r>
          </w:p>
        </w:tc>
        <w:tc>
          <w:tcPr>
            <w:tcW w:w="4323" w:type="dxa"/>
          </w:tcPr>
          <w:p w14:paraId="149BCD52" w14:textId="287B6889" w:rsidR="0089070E" w:rsidRPr="0008025D" w:rsidRDefault="0089070E" w:rsidP="0089070E">
            <w:pPr>
              <w:autoSpaceDE w:val="0"/>
              <w:autoSpaceDN w:val="0"/>
              <w:adjustRightInd w:val="0"/>
              <w:jc w:val="both"/>
              <w:rPr>
                <w:rFonts w:ascii="Verdana Pro Cond" w:hAnsi="Verdana Pro Cond" w:cs="Helvetica"/>
                <w:lang w:val="en-US"/>
              </w:rPr>
            </w:pPr>
            <w:r w:rsidRPr="0008025D">
              <w:rPr>
                <w:rFonts w:ascii="Verdana Pro Cond" w:hAnsi="Verdana Pro Cond" w:cs="Helvetica,Bold"/>
                <w:b/>
                <w:bCs/>
                <w:lang w:val="en-US"/>
              </w:rPr>
              <w:t xml:space="preserve">A05 </w:t>
            </w:r>
            <w:r w:rsidRPr="0008025D">
              <w:rPr>
                <w:rFonts w:ascii="Verdana Pro Cond" w:hAnsi="Verdana Pro Cond" w:cs="Helvetica"/>
                <w:lang w:val="en-US"/>
              </w:rPr>
              <w:t>714589,56 4713758,47</w:t>
            </w:r>
          </w:p>
        </w:tc>
      </w:tr>
      <w:tr w:rsidR="0089070E" w:rsidRPr="0008025D" w14:paraId="17CC03B9" w14:textId="77777777" w:rsidTr="0089070E">
        <w:tc>
          <w:tcPr>
            <w:tcW w:w="4322" w:type="dxa"/>
          </w:tcPr>
          <w:p w14:paraId="635949D8" w14:textId="6F568DB1"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A031 </w:t>
            </w:r>
            <w:r w:rsidRPr="0008025D">
              <w:rPr>
                <w:rFonts w:ascii="Verdana Pro Cond" w:hAnsi="Verdana Pro Cond" w:cs="Helvetica"/>
                <w:lang w:val="en-US"/>
              </w:rPr>
              <w:t>714816,2431 4713783,6023</w:t>
            </w:r>
          </w:p>
        </w:tc>
        <w:tc>
          <w:tcPr>
            <w:tcW w:w="4323" w:type="dxa"/>
          </w:tcPr>
          <w:p w14:paraId="7372D7C1"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5586E29C" w14:textId="77777777" w:rsidTr="0089070E">
        <w:tc>
          <w:tcPr>
            <w:tcW w:w="4322" w:type="dxa"/>
          </w:tcPr>
          <w:p w14:paraId="77330985" w14:textId="3BFDCD0D"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A032 </w:t>
            </w:r>
            <w:r w:rsidRPr="0008025D">
              <w:rPr>
                <w:rFonts w:ascii="Verdana Pro Cond" w:hAnsi="Verdana Pro Cond" w:cs="Helvetica"/>
                <w:lang w:val="en-US"/>
              </w:rPr>
              <w:t>714688,8036 4714140,4313</w:t>
            </w:r>
          </w:p>
        </w:tc>
        <w:tc>
          <w:tcPr>
            <w:tcW w:w="4323" w:type="dxa"/>
          </w:tcPr>
          <w:p w14:paraId="7C013623" w14:textId="77777777" w:rsidR="0089070E" w:rsidRPr="0008025D" w:rsidRDefault="0089070E" w:rsidP="0089070E">
            <w:pPr>
              <w:autoSpaceDE w:val="0"/>
              <w:autoSpaceDN w:val="0"/>
              <w:adjustRightInd w:val="0"/>
              <w:jc w:val="both"/>
              <w:rPr>
                <w:rFonts w:ascii="Verdana Pro Cond" w:hAnsi="Verdana Pro Cond" w:cs="Helvetica,Bold"/>
                <w:b/>
                <w:bCs/>
              </w:rPr>
            </w:pPr>
          </w:p>
        </w:tc>
      </w:tr>
      <w:tr w:rsidR="0089070E" w:rsidRPr="0008025D" w14:paraId="2EA93B33" w14:textId="77777777" w:rsidTr="0089070E">
        <w:tc>
          <w:tcPr>
            <w:tcW w:w="4322" w:type="dxa"/>
          </w:tcPr>
          <w:p w14:paraId="29B68F5F" w14:textId="18F9BBAE"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 xml:space="preserve">A033 </w:t>
            </w:r>
            <w:r w:rsidRPr="0008025D">
              <w:rPr>
                <w:rFonts w:ascii="Verdana Pro Cond" w:hAnsi="Verdana Pro Cond" w:cs="Helvetica"/>
                <w:lang w:val="en-US"/>
              </w:rPr>
              <w:t>715028,5140 4714475,4017</w:t>
            </w:r>
          </w:p>
        </w:tc>
        <w:tc>
          <w:tcPr>
            <w:tcW w:w="4323" w:type="dxa"/>
          </w:tcPr>
          <w:p w14:paraId="5BA6F245" w14:textId="11BC9E6B" w:rsidR="0089070E" w:rsidRPr="0008025D" w:rsidRDefault="0089070E" w:rsidP="0089070E">
            <w:pPr>
              <w:autoSpaceDE w:val="0"/>
              <w:autoSpaceDN w:val="0"/>
              <w:adjustRightInd w:val="0"/>
              <w:jc w:val="both"/>
              <w:rPr>
                <w:rFonts w:ascii="Verdana Pro Cond" w:hAnsi="Verdana Pro Cond" w:cs="Helvetica"/>
                <w:lang w:val="en-US"/>
              </w:rPr>
            </w:pPr>
            <w:r w:rsidRPr="0008025D">
              <w:rPr>
                <w:rFonts w:ascii="Verdana Pro Cond" w:hAnsi="Verdana Pro Cond" w:cs="Helvetica,Bold"/>
                <w:b/>
                <w:bCs/>
                <w:lang w:val="en-US"/>
              </w:rPr>
              <w:t xml:space="preserve">A06 </w:t>
            </w:r>
            <w:r w:rsidRPr="0008025D">
              <w:rPr>
                <w:rFonts w:ascii="Verdana Pro Cond" w:hAnsi="Verdana Pro Cond" w:cs="Helvetica"/>
                <w:lang w:val="en-US"/>
              </w:rPr>
              <w:t>714885,16 4714399,22</w:t>
            </w:r>
          </w:p>
        </w:tc>
      </w:tr>
      <w:tr w:rsidR="0089070E" w:rsidRPr="0008025D" w14:paraId="0B457660" w14:textId="77777777" w:rsidTr="0089070E">
        <w:tc>
          <w:tcPr>
            <w:tcW w:w="4322" w:type="dxa"/>
          </w:tcPr>
          <w:p w14:paraId="44A16F3B" w14:textId="42245E3E"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A034</w:t>
            </w:r>
            <w:r w:rsidRPr="0008025D">
              <w:rPr>
                <w:rFonts w:ascii="Verdana Pro Cond" w:hAnsi="Verdana Pro Cond" w:cs="Helvetica"/>
                <w:lang w:val="en-US"/>
              </w:rPr>
              <w:t>713103,7712 4712325,5862</w:t>
            </w:r>
          </w:p>
        </w:tc>
        <w:tc>
          <w:tcPr>
            <w:tcW w:w="4323" w:type="dxa"/>
          </w:tcPr>
          <w:p w14:paraId="0034F91D" w14:textId="77777777" w:rsidR="0089070E" w:rsidRPr="0008025D" w:rsidRDefault="0089070E" w:rsidP="0089070E">
            <w:pPr>
              <w:autoSpaceDE w:val="0"/>
              <w:autoSpaceDN w:val="0"/>
              <w:adjustRightInd w:val="0"/>
              <w:jc w:val="both"/>
              <w:rPr>
                <w:rFonts w:ascii="Verdana Pro Cond" w:hAnsi="Verdana Pro Cond" w:cs="Helvetica,Bold"/>
                <w:b/>
                <w:bCs/>
                <w:lang w:val="en-US"/>
              </w:rPr>
            </w:pPr>
          </w:p>
        </w:tc>
      </w:tr>
      <w:tr w:rsidR="0089070E" w:rsidRPr="0008025D" w14:paraId="74B57930" w14:textId="77777777" w:rsidTr="0089070E">
        <w:tc>
          <w:tcPr>
            <w:tcW w:w="4322" w:type="dxa"/>
          </w:tcPr>
          <w:p w14:paraId="6F73DB4A" w14:textId="293F8CDF"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lang w:val="en-US"/>
              </w:rPr>
              <w:t>A035</w:t>
            </w:r>
            <w:r w:rsidRPr="0008025D">
              <w:rPr>
                <w:rFonts w:ascii="Verdana Pro Cond" w:hAnsi="Verdana Pro Cond" w:cs="Helvetica"/>
                <w:lang w:val="en-US"/>
              </w:rPr>
              <w:t>713412,9411 4712470,1246</w:t>
            </w:r>
          </w:p>
        </w:tc>
        <w:tc>
          <w:tcPr>
            <w:tcW w:w="4323" w:type="dxa"/>
          </w:tcPr>
          <w:p w14:paraId="4AB09E4B" w14:textId="77777777" w:rsidR="0089070E" w:rsidRPr="0008025D" w:rsidRDefault="0089070E" w:rsidP="0089070E">
            <w:pPr>
              <w:autoSpaceDE w:val="0"/>
              <w:autoSpaceDN w:val="0"/>
              <w:adjustRightInd w:val="0"/>
              <w:jc w:val="both"/>
              <w:rPr>
                <w:rFonts w:ascii="Verdana Pro Cond" w:hAnsi="Verdana Pro Cond" w:cs="Helvetica,Bold"/>
                <w:b/>
                <w:bCs/>
                <w:lang w:val="en-US"/>
              </w:rPr>
            </w:pPr>
          </w:p>
        </w:tc>
      </w:tr>
      <w:tr w:rsidR="0089070E" w:rsidRPr="0008025D" w14:paraId="4E08ED41" w14:textId="77777777" w:rsidTr="0089070E">
        <w:tc>
          <w:tcPr>
            <w:tcW w:w="4322" w:type="dxa"/>
          </w:tcPr>
          <w:p w14:paraId="029F270F" w14:textId="37E116E9" w:rsidR="0089070E" w:rsidRPr="0008025D" w:rsidRDefault="0089070E" w:rsidP="0089070E">
            <w:pPr>
              <w:autoSpaceDE w:val="0"/>
              <w:autoSpaceDN w:val="0"/>
              <w:adjustRightInd w:val="0"/>
              <w:jc w:val="both"/>
              <w:rPr>
                <w:rFonts w:ascii="Verdana Pro Cond" w:hAnsi="Verdana Pro Cond" w:cs="Helvetica,Bold"/>
                <w:b/>
                <w:bCs/>
                <w:lang w:val="en-US"/>
              </w:rPr>
            </w:pPr>
            <w:r w:rsidRPr="0008025D">
              <w:rPr>
                <w:rFonts w:ascii="Verdana Pro Cond" w:hAnsi="Verdana Pro Cond" w:cs="Helvetica,Bold"/>
                <w:b/>
                <w:bCs/>
              </w:rPr>
              <w:t xml:space="preserve">A036 </w:t>
            </w:r>
            <w:r w:rsidRPr="0008025D">
              <w:rPr>
                <w:rFonts w:ascii="Verdana Pro Cond" w:hAnsi="Verdana Pro Cond" w:cs="Helvetica"/>
              </w:rPr>
              <w:t>713521,8698 4712263,8709</w:t>
            </w:r>
          </w:p>
        </w:tc>
        <w:tc>
          <w:tcPr>
            <w:tcW w:w="4323" w:type="dxa"/>
          </w:tcPr>
          <w:p w14:paraId="2EAA1589" w14:textId="1019A270" w:rsidR="0089070E" w:rsidRPr="0008025D" w:rsidRDefault="0089070E" w:rsidP="0089070E">
            <w:pPr>
              <w:autoSpaceDE w:val="0"/>
              <w:autoSpaceDN w:val="0"/>
              <w:adjustRightInd w:val="0"/>
              <w:jc w:val="both"/>
              <w:rPr>
                <w:rFonts w:ascii="Verdana Pro Cond" w:hAnsi="Verdana Pro Cond" w:cs="Helvetica"/>
              </w:rPr>
            </w:pPr>
            <w:r w:rsidRPr="0008025D">
              <w:rPr>
                <w:rFonts w:ascii="Verdana Pro Cond" w:hAnsi="Verdana Pro Cond" w:cs="Helvetica,Bold"/>
                <w:b/>
                <w:bCs/>
              </w:rPr>
              <w:t xml:space="preserve">A07 </w:t>
            </w:r>
            <w:r w:rsidRPr="0008025D">
              <w:rPr>
                <w:rFonts w:ascii="Verdana Pro Cond" w:hAnsi="Verdana Pro Cond" w:cs="Helvetica"/>
              </w:rPr>
              <w:t>713438,98 4712361,45</w:t>
            </w:r>
          </w:p>
        </w:tc>
      </w:tr>
    </w:tbl>
    <w:p w14:paraId="669577A6" w14:textId="77777777" w:rsidR="00160134" w:rsidRPr="0008025D" w:rsidRDefault="00160134" w:rsidP="008D06F3">
      <w:pPr>
        <w:spacing w:before="120" w:after="120" w:line="240" w:lineRule="auto"/>
        <w:jc w:val="both"/>
        <w:rPr>
          <w:rFonts w:ascii="Verdana Pro Cond" w:hAnsi="Verdana Pro Cond"/>
          <w:b/>
          <w:bCs/>
        </w:rPr>
      </w:pPr>
      <w:r w:rsidRPr="0008025D">
        <w:rPr>
          <w:rFonts w:ascii="Verdana Pro Cond" w:hAnsi="Verdana Pro Cond" w:cs="Helvetica,Italic"/>
          <w:i/>
          <w:iCs/>
        </w:rPr>
        <w:t>Tabla 2. Coordenadas UTM comparativas entre el parque actual y la repotenciación</w:t>
      </w:r>
    </w:p>
    <w:p w14:paraId="0F1C0E66" w14:textId="77777777" w:rsidR="00A80286" w:rsidRPr="0008025D" w:rsidRDefault="00DF07BE" w:rsidP="008D06F3">
      <w:pPr>
        <w:spacing w:before="120" w:after="120" w:line="240" w:lineRule="auto"/>
        <w:jc w:val="both"/>
        <w:rPr>
          <w:rStyle w:val="Fuerte"/>
          <w:rFonts w:ascii="Verdana Pro Cond" w:hAnsi="Verdana Pro Cond"/>
        </w:rPr>
      </w:pPr>
      <w:r w:rsidRPr="0008025D">
        <w:rPr>
          <w:rFonts w:ascii="Verdana Pro Cond" w:hAnsi="Verdana Pro Cond"/>
        </w:rPr>
        <w:t>Por lo tanto, este proyecto de</w:t>
      </w:r>
      <w:r w:rsidR="00192AEA" w:rsidRPr="0008025D">
        <w:rPr>
          <w:rFonts w:ascii="Verdana Pro Cond" w:hAnsi="Verdana Pro Cond"/>
        </w:rPr>
        <w:t xml:space="preserve"> repotenciación </w:t>
      </w:r>
      <w:r w:rsidR="00192AEA" w:rsidRPr="0008025D">
        <w:rPr>
          <w:rStyle w:val="Fuerte"/>
          <w:rFonts w:ascii="Verdana Pro Cond" w:hAnsi="Verdana Pro Cond"/>
        </w:rPr>
        <w:t>no reutiliza realmente el parque existente</w:t>
      </w:r>
      <w:r w:rsidRPr="0008025D">
        <w:rPr>
          <w:rStyle w:val="Fuerte"/>
          <w:rFonts w:ascii="Verdana Pro Cond" w:hAnsi="Verdana Pro Cond"/>
        </w:rPr>
        <w:t xml:space="preserve">, </w:t>
      </w:r>
      <w:r w:rsidRPr="0008025D">
        <w:rPr>
          <w:rStyle w:val="Fuerte"/>
          <w:rFonts w:ascii="Verdana Pro Cond" w:hAnsi="Verdana Pro Cond"/>
          <w:b w:val="0"/>
        </w:rPr>
        <w:t>sino que i</w:t>
      </w:r>
      <w:r w:rsidR="00192AEA" w:rsidRPr="0008025D">
        <w:rPr>
          <w:rFonts w:ascii="Verdana Pro Cond" w:hAnsi="Verdana Pro Cond"/>
          <w:b/>
        </w:rPr>
        <w:t>mplica</w:t>
      </w:r>
      <w:r w:rsidR="00192AEA" w:rsidRPr="0008025D">
        <w:rPr>
          <w:rFonts w:ascii="Verdana Pro Cond" w:hAnsi="Verdana Pro Cond"/>
        </w:rPr>
        <w:t xml:space="preserve"> </w:t>
      </w:r>
      <w:r w:rsidR="00192AEA" w:rsidRPr="0008025D">
        <w:rPr>
          <w:rStyle w:val="Fuerte"/>
          <w:rFonts w:ascii="Verdana Pro Cond" w:hAnsi="Verdana Pro Cond"/>
        </w:rPr>
        <w:t>redistribución territorial del parque</w:t>
      </w:r>
      <w:r w:rsidRPr="0008025D">
        <w:rPr>
          <w:rStyle w:val="Fuerte"/>
          <w:rFonts w:ascii="Verdana Pro Cond" w:hAnsi="Verdana Pro Cond"/>
        </w:rPr>
        <w:t>.</w:t>
      </w:r>
      <w:r w:rsidR="007C42AF" w:rsidRPr="0008025D">
        <w:rPr>
          <w:rStyle w:val="Fuerte"/>
          <w:rFonts w:ascii="Verdana Pro Cond" w:hAnsi="Verdana Pro Cond"/>
        </w:rPr>
        <w:t xml:space="preserve"> </w:t>
      </w:r>
    </w:p>
    <w:p w14:paraId="42611288" w14:textId="1CE33627" w:rsidR="007C42AF" w:rsidRPr="0008025D" w:rsidRDefault="007C42AF" w:rsidP="008D06F3">
      <w:pPr>
        <w:spacing w:before="120" w:after="120" w:line="240" w:lineRule="auto"/>
        <w:jc w:val="both"/>
        <w:rPr>
          <w:rFonts w:ascii="Verdana Pro Cond" w:hAnsi="Verdana Pro Cond" w:cs="Arial"/>
          <w:b/>
          <w:i/>
        </w:rPr>
      </w:pPr>
      <w:r w:rsidRPr="0008025D">
        <w:rPr>
          <w:rStyle w:val="Fuerte"/>
          <w:rFonts w:ascii="Verdana Pro Cond" w:hAnsi="Verdana Pro Cond"/>
          <w:b w:val="0"/>
        </w:rPr>
        <w:t xml:space="preserve">A estos efectos </w:t>
      </w:r>
      <w:r w:rsidR="00F13F49" w:rsidRPr="0008025D">
        <w:rPr>
          <w:rStyle w:val="Fuerte"/>
          <w:rFonts w:ascii="Verdana Pro Cond" w:hAnsi="Verdana Pro Cond"/>
          <w:b w:val="0"/>
        </w:rPr>
        <w:t xml:space="preserve">las nuevas ubicaciones </w:t>
      </w:r>
      <w:r w:rsidR="00F13F49" w:rsidRPr="0008025D">
        <w:rPr>
          <w:rFonts w:ascii="Verdana Pro Cond" w:hAnsi="Verdana Pro Cond" w:cs="Arial"/>
        </w:rPr>
        <w:t>infringen</w:t>
      </w:r>
      <w:r w:rsidRPr="0008025D">
        <w:rPr>
          <w:rFonts w:ascii="Verdana Pro Cond" w:hAnsi="Verdana Pro Cond" w:cs="Arial"/>
        </w:rPr>
        <w:t xml:space="preserve"> el ordenamiento jurídico en cuanto a los requerimientos de la Ley de Cambio Climático Y Transición Energética y lo reglamentado respecto a las</w:t>
      </w:r>
      <w:r w:rsidRPr="0008025D">
        <w:rPr>
          <w:rFonts w:ascii="Verdana Pro Cond" w:hAnsi="Verdana Pro Cond" w:cs="Arial"/>
          <w:b/>
          <w:i/>
        </w:rPr>
        <w:t xml:space="preserve"> zonas de exclusión. </w:t>
      </w:r>
    </w:p>
    <w:p w14:paraId="1A3281A8" w14:textId="77777777" w:rsidR="007C42AF" w:rsidRPr="0008025D" w:rsidRDefault="007C42AF" w:rsidP="0089070E">
      <w:pPr>
        <w:spacing w:before="120" w:after="120" w:line="240" w:lineRule="auto"/>
        <w:jc w:val="both"/>
        <w:rPr>
          <w:rFonts w:ascii="Verdana Pro Cond" w:hAnsi="Verdana Pro Cond" w:cs="Arial"/>
        </w:rPr>
      </w:pPr>
      <w:r w:rsidRPr="0008025D">
        <w:rPr>
          <w:rFonts w:ascii="Verdana Pro Cond" w:hAnsi="Verdana Pro Cond" w:cs="Arial"/>
        </w:rPr>
        <w:t xml:space="preserve">La Ley 7/2021, de 20 de mayo, de Cambio Climático Y Transición Energética, que enmarca el despliegue de renovables en nuestro país, establece en su artículo 21.2 los requisitos de zonificación de sensibilidad y exclusión, y el principio de menor impacto en el despliegue de los proyectos de energía renovables: </w:t>
      </w:r>
      <w:r w:rsidRPr="0008025D">
        <w:rPr>
          <w:rFonts w:ascii="Verdana Pro Cond" w:hAnsi="Verdana Pro Cond" w:cs="Arial"/>
          <w:i/>
        </w:rPr>
        <w:t>“Para garantizar que las nuevas instalaciones de producción energética a partir de las fuentes de energía renovable no producen un impacto severo sobre la biodiversidad y otros valores naturales, se establecerá una zonificación que identifique zonas de sensibilidad y exclusión por su importancia para la biodiversidad, conectividad y provisión de servicios ecosistémicos, así como sobre otros valores ambientales. A tal fin el Ministerio para la Transición Ecológica y el Reto Demográfico elaborará y actualizará periódicamente una herramienta cartográfica que refleje esa zonificación, y velará, en coordinación con las Comunidades Autónomas, para que el despliegue de los proyectos de energías renovables se lleve a cabo, preferentemente, en emplazamientos con menor impacto.”</w:t>
      </w:r>
      <w:r w:rsidRPr="0008025D">
        <w:rPr>
          <w:rFonts w:ascii="Verdana Pro Cond" w:hAnsi="Verdana Pro Cond" w:cs="Arial"/>
        </w:rPr>
        <w:t xml:space="preserve">  Y utiliza no en vano la palabra "exclusión". Las administraciones públicas habrán de justificar cómo están cumpliendo con estas 3 cosas: zonificación de sensibilidad, zonificación de exclusión y principio de menor impacto.</w:t>
      </w:r>
    </w:p>
    <w:p w14:paraId="1EA4D842" w14:textId="77777777" w:rsidR="007C42AF" w:rsidRPr="0008025D" w:rsidRDefault="007C42AF" w:rsidP="0089070E">
      <w:pPr>
        <w:spacing w:before="120" w:after="120" w:line="240" w:lineRule="auto"/>
        <w:jc w:val="both"/>
        <w:rPr>
          <w:rFonts w:ascii="Verdana Pro Cond" w:hAnsi="Verdana Pro Cond" w:cs="Arial"/>
        </w:rPr>
      </w:pPr>
      <w:r w:rsidRPr="0008025D">
        <w:rPr>
          <w:rFonts w:ascii="Verdana Pro Cond" w:hAnsi="Verdana Pro Cond" w:cs="Arial"/>
        </w:rPr>
        <w:t xml:space="preserve">En ningún momento lo enuncia con carácter orientativo si no prescriptivo; como requisito para el despliegue en renovables que por esta Ley se lleva a cabo para enfrentar el Cambio Climático, en vez de para agravarlo, como sucedería de no tener en cuenta el mantenimiento de los servicios de los ecosistemas. Además, se alude al  menor impacto como principio orientador, y de esa forma la Ley de Cambio Climático y Transición Energética consagra el principio de menor impacto, de la mano de los principios rectores de esta Ley específica en la materia, señalados en Artículo 2: </w:t>
      </w:r>
    </w:p>
    <w:p w14:paraId="350927BB" w14:textId="77777777" w:rsidR="007C42AF" w:rsidRPr="0008025D" w:rsidRDefault="007C42AF" w:rsidP="008D06F3">
      <w:pPr>
        <w:spacing w:before="120" w:after="120" w:line="240" w:lineRule="auto"/>
        <w:jc w:val="both"/>
        <w:rPr>
          <w:rFonts w:ascii="Verdana Pro Cond" w:hAnsi="Verdana Pro Cond" w:cs="Arial"/>
          <w:i/>
        </w:rPr>
      </w:pPr>
      <w:r w:rsidRPr="0008025D">
        <w:rPr>
          <w:rFonts w:ascii="Verdana Pro Cond" w:hAnsi="Verdana Pro Cond" w:cs="Arial"/>
          <w:i/>
        </w:rPr>
        <w:t>“a) Desarrollo sostenible.</w:t>
      </w:r>
    </w:p>
    <w:p w14:paraId="3B45FCE9" w14:textId="77777777" w:rsidR="007C42AF" w:rsidRPr="0008025D" w:rsidRDefault="007C42AF" w:rsidP="008D06F3">
      <w:pPr>
        <w:spacing w:before="120" w:after="120" w:line="240" w:lineRule="auto"/>
        <w:jc w:val="both"/>
        <w:rPr>
          <w:rFonts w:ascii="Verdana Pro Cond" w:hAnsi="Verdana Pro Cond" w:cs="Arial"/>
          <w:i/>
        </w:rPr>
      </w:pPr>
      <w:r w:rsidRPr="0008025D">
        <w:rPr>
          <w:rFonts w:ascii="Verdana Pro Cond" w:hAnsi="Verdana Pro Cond" w:cs="Arial"/>
          <w:i/>
        </w:rPr>
        <w:t>b) Descarbonización de la economía española, entendiendo por tal la consecución de un modelo socioeconómico sin emisiones de gases de efecto invernadero.</w:t>
      </w:r>
    </w:p>
    <w:p w14:paraId="07045788" w14:textId="77777777" w:rsidR="007C42AF" w:rsidRPr="0008025D" w:rsidRDefault="007C42AF" w:rsidP="008D06F3">
      <w:pPr>
        <w:spacing w:before="120" w:after="120" w:line="240" w:lineRule="auto"/>
        <w:jc w:val="both"/>
        <w:rPr>
          <w:rFonts w:ascii="Verdana Pro Cond" w:hAnsi="Verdana Pro Cond" w:cs="Arial"/>
        </w:rPr>
      </w:pPr>
      <w:r w:rsidRPr="0008025D">
        <w:rPr>
          <w:rFonts w:ascii="Verdana Pro Cond" w:hAnsi="Verdana Pro Cond" w:cs="Arial"/>
          <w:i/>
        </w:rPr>
        <w:t>c) Protección del medio ambiente, preservación de la biodiversidad, y aplicación del principio «quien contamina, paga».”</w:t>
      </w:r>
    </w:p>
    <w:p w14:paraId="4C9EAA90" w14:textId="73686016" w:rsidR="007C42AF" w:rsidRPr="0008025D" w:rsidRDefault="007C42AF" w:rsidP="0089070E">
      <w:pPr>
        <w:spacing w:before="120" w:after="120" w:line="240" w:lineRule="auto"/>
        <w:jc w:val="both"/>
        <w:rPr>
          <w:rFonts w:ascii="Verdana Pro Cond" w:hAnsi="Verdana Pro Cond" w:cs="Arial"/>
        </w:rPr>
      </w:pPr>
      <w:r w:rsidRPr="0008025D">
        <w:rPr>
          <w:rFonts w:ascii="Verdana Pro Cond" w:hAnsi="Verdana Pro Cond" w:cs="Arial"/>
        </w:rPr>
        <w:lastRenderedPageBreak/>
        <w:t xml:space="preserve">Como resultado, por donde debe comenzarse el despliegue de renovables es por las zonas de menor impacto como tejados, fachadas, y suelo urbano o degradado, cuando el propio Ministerio reconoce en su hoja de ruta un potencial de </w:t>
      </w:r>
      <w:r w:rsidRPr="0008025D">
        <w:rPr>
          <w:rFonts w:ascii="Verdana Pro Cond" w:hAnsi="Verdana Pro Cond" w:cs="Arial"/>
          <w:b/>
        </w:rPr>
        <w:t>169 GW</w:t>
      </w:r>
      <w:r w:rsidRPr="0008025D">
        <w:rPr>
          <w:rFonts w:ascii="Verdana Pro Cond" w:hAnsi="Verdana Pro Cond" w:cs="Arial"/>
        </w:rPr>
        <w:t xml:space="preserve"> para los tejados y cubiertas: </w:t>
      </w:r>
      <w:r w:rsidRPr="0008025D">
        <w:rPr>
          <w:rFonts w:ascii="Verdana Pro Cond" w:hAnsi="Verdana Pro Cond" w:cs="Arial"/>
          <w:i/>
        </w:rPr>
        <w:t>“El estudio obtiene un potencial técnico en el escenario objetivo a 2030 de 71 GW en cubiertas y 98 GW en fachadas, alcanzando por tanto un potencial técnico de 169 GW”</w:t>
      </w:r>
      <w:r w:rsidRPr="0008025D">
        <w:rPr>
          <w:rFonts w:ascii="Verdana Pro Cond" w:hAnsi="Verdana Pro Cond" w:cs="Arial"/>
        </w:rPr>
        <w:t xml:space="preserve"> (</w:t>
      </w:r>
      <w:hyperlink r:id="rId9" w:history="1">
        <w:r w:rsidRPr="0008025D">
          <w:rPr>
            <w:rFonts w:ascii="Verdana Pro Cond" w:hAnsi="Verdana Pro Cond" w:cs="Arial"/>
          </w:rPr>
          <w:t>https://www.miteco.gob.es/es/ministerio/planes-estrategias/hoja-ruta-autoconsumo/hojaderutaautoconsumo_tcm30-534411.pdf</w:t>
        </w:r>
      </w:hyperlink>
      <w:r w:rsidRPr="0008025D">
        <w:rPr>
          <w:rFonts w:ascii="Verdana Pro Cond" w:hAnsi="Verdana Pro Cond" w:cs="Arial"/>
        </w:rPr>
        <w:t xml:space="preserve">). Esto sería más que suficiente para cubrir lo proyectado por el Plan Integrado de Energía y Clima, que establece que </w:t>
      </w:r>
      <w:r w:rsidRPr="0008025D">
        <w:rPr>
          <w:rFonts w:ascii="Verdana Pro Cond" w:hAnsi="Verdana Pro Cond" w:cs="Arial"/>
          <w:i/>
        </w:rPr>
        <w:t>“durante el período 2021/2030 se prevé la instalación de una capacidad adicional de generación eléctrica con renovables de 59 GW”.</w:t>
      </w:r>
    </w:p>
    <w:p w14:paraId="7E022BF4" w14:textId="063B2A1A" w:rsidR="007C42AF" w:rsidRPr="0008025D" w:rsidRDefault="007C42AF" w:rsidP="008D06F3">
      <w:pPr>
        <w:spacing w:before="120" w:after="120" w:line="240" w:lineRule="auto"/>
        <w:jc w:val="both"/>
        <w:rPr>
          <w:rFonts w:ascii="Verdana Pro Cond" w:hAnsi="Verdana Pro Cond" w:cs="Arial"/>
        </w:rPr>
      </w:pPr>
      <w:r w:rsidRPr="0008025D">
        <w:rPr>
          <w:rFonts w:ascii="Verdana Pro Cond" w:hAnsi="Verdana Pro Cond" w:cs="Arial"/>
        </w:rPr>
        <w:t xml:space="preserve">Para asegurar la </w:t>
      </w:r>
      <w:r w:rsidRPr="0008025D">
        <w:rPr>
          <w:rFonts w:ascii="Verdana Pro Cond" w:hAnsi="Verdana Pro Cond" w:cs="Arial"/>
          <w:i/>
        </w:rPr>
        <w:t>Conectividad</w:t>
      </w:r>
      <w:r w:rsidRPr="0008025D">
        <w:rPr>
          <w:rFonts w:ascii="Verdana Pro Cond" w:hAnsi="Verdana Pro Cond" w:cs="Arial"/>
        </w:rPr>
        <w:t xml:space="preserve"> se deben reglamentar criterios y medidas que garanticen la necesaria articulación de esa red de espacios protegidos, reservorios de biodiversidad, que encontramos especialmente en nuestra provincia de León, con más motivo por contar con muchos corredores entre el amplio número de espacios con alguna figura de protección y por el elevado porcentaje de suelo forestal en la provincia. La Ley 42/2007 define corredor ecológico, y en su artículo 47 sobre la coherencia y conectividad, establece que las CCAA fomentarán la conservación de corredores ecológicos.</w:t>
      </w:r>
    </w:p>
    <w:p w14:paraId="345D2115" w14:textId="4D887510" w:rsidR="007C42AF" w:rsidRPr="0008025D" w:rsidRDefault="007C42AF" w:rsidP="0089070E">
      <w:pPr>
        <w:spacing w:before="120" w:after="120" w:line="240" w:lineRule="auto"/>
        <w:jc w:val="both"/>
        <w:rPr>
          <w:rFonts w:ascii="Verdana Pro Cond" w:hAnsi="Verdana Pro Cond" w:cs="Arial"/>
          <w:i/>
        </w:rPr>
      </w:pPr>
      <w:r w:rsidRPr="0008025D">
        <w:rPr>
          <w:rFonts w:ascii="Verdana Pro Cond" w:hAnsi="Verdana Pro Cond" w:cs="Arial"/>
        </w:rPr>
        <w:t xml:space="preserve">Además, volviendo a la Ley 7/2021, da </w:t>
      </w:r>
      <w:r w:rsidR="0089070E" w:rsidRPr="0008025D">
        <w:rPr>
          <w:rFonts w:ascii="Verdana Pro Cond" w:hAnsi="Verdana Pro Cond" w:cs="Arial"/>
        </w:rPr>
        <w:t>primordial importancia</w:t>
      </w:r>
      <w:r w:rsidRPr="0008025D">
        <w:rPr>
          <w:rFonts w:ascii="Verdana Pro Cond" w:hAnsi="Verdana Pro Cond" w:cs="Arial"/>
        </w:rPr>
        <w:t xml:space="preserve"> a los sumideros en su artículo </w:t>
      </w:r>
      <w:proofErr w:type="spellStart"/>
      <w:r w:rsidRPr="0008025D">
        <w:rPr>
          <w:rFonts w:ascii="Verdana Pro Cond" w:hAnsi="Verdana Pro Cond" w:cs="Arial"/>
        </w:rPr>
        <w:t>Artículo</w:t>
      </w:r>
      <w:proofErr w:type="spellEnd"/>
      <w:r w:rsidRPr="0008025D">
        <w:rPr>
          <w:rFonts w:ascii="Verdana Pro Cond" w:hAnsi="Verdana Pro Cond" w:cs="Arial"/>
        </w:rPr>
        <w:t xml:space="preserve"> 26. </w:t>
      </w:r>
      <w:r w:rsidRPr="0008025D">
        <w:rPr>
          <w:rFonts w:ascii="Verdana Pro Cond" w:hAnsi="Verdana Pro Cond" w:cs="Arial"/>
          <w:i/>
        </w:rPr>
        <w:t>“Fomento de la capacidad de absorción de los sumideros de carbono.</w:t>
      </w:r>
    </w:p>
    <w:p w14:paraId="73CAFCC4" w14:textId="77777777" w:rsidR="007C42AF" w:rsidRPr="0008025D" w:rsidRDefault="007C42AF" w:rsidP="008D06F3">
      <w:pPr>
        <w:spacing w:before="120" w:after="120" w:line="240" w:lineRule="auto"/>
        <w:jc w:val="both"/>
        <w:rPr>
          <w:rFonts w:ascii="Verdana Pro Cond" w:hAnsi="Verdana Pro Cond" w:cs="Arial"/>
          <w:i/>
        </w:rPr>
      </w:pPr>
      <w:r w:rsidRPr="0008025D">
        <w:rPr>
          <w:rFonts w:ascii="Verdana Pro Cond" w:hAnsi="Verdana Pro Cond" w:cs="Arial"/>
          <w:i/>
        </w:rPr>
        <w:t>1. Las Administraciones Públicas competentes promoverán la identificación, clasificación, cartografía, aumento y mejora de los sumideros de carbono, incluidos los sumideros de carbono azul definidos por el Grupo Intergubernamental de Expertos sobre el Cambio Climático, así como su evaluación y contabilización a partir de las fuentes de información existentes.</w:t>
      </w:r>
    </w:p>
    <w:p w14:paraId="4D4FD8BF" w14:textId="77777777" w:rsidR="007C42AF" w:rsidRPr="0008025D" w:rsidRDefault="007C42AF" w:rsidP="008D06F3">
      <w:pPr>
        <w:spacing w:before="120" w:after="120" w:line="240" w:lineRule="auto"/>
        <w:jc w:val="both"/>
        <w:rPr>
          <w:rFonts w:ascii="Verdana Pro Cond" w:hAnsi="Verdana Pro Cond" w:cs="Arial"/>
          <w:i/>
        </w:rPr>
      </w:pPr>
      <w:r w:rsidRPr="0008025D">
        <w:rPr>
          <w:rFonts w:ascii="Verdana Pro Cond" w:hAnsi="Verdana Pro Cond" w:cs="Arial"/>
          <w:i/>
        </w:rPr>
        <w:t>2. Las Administraciones Públicas, en el marco del Consejo Nacional del Clima y la Comisión de Coordinación de Políticas de Cambio Climático, adoptarán las acciones oportunas para incentivar la participación de personas y entidades propietarias y gestoras públicas y privadas, especialmente los del sector agrario y forestal, en el aumento de la capacidad de captación de CO2 de los sumideros de carbono.</w:t>
      </w:r>
    </w:p>
    <w:p w14:paraId="0B3B06CF" w14:textId="77777777" w:rsidR="007C42AF" w:rsidRPr="0008025D" w:rsidRDefault="007C42AF" w:rsidP="008D06F3">
      <w:pPr>
        <w:spacing w:before="120" w:after="120" w:line="240" w:lineRule="auto"/>
        <w:jc w:val="both"/>
        <w:rPr>
          <w:rFonts w:ascii="Verdana Pro Cond" w:hAnsi="Verdana Pro Cond" w:cs="Arial"/>
          <w:i/>
        </w:rPr>
      </w:pPr>
      <w:r w:rsidRPr="0008025D">
        <w:rPr>
          <w:rFonts w:ascii="Verdana Pro Cond" w:hAnsi="Verdana Pro Cond" w:cs="Arial"/>
          <w:i/>
        </w:rPr>
        <w:t>3. A los fines señalados en los apartados anteriores, se fomentarán las acciones que resalten las externalidades positivas que proporcionan los sumideros de carbono terrestres y marinos, especialmente aquellas que proporciona el sector agrario y forestal, así como el uso de la biomasa de origen primario como fuente de materiales, los productos forestales de los montes como materias primas con ciclo de vida óptimo, servicios ecosistémicos y energía de origen renovable y sostenible. A tal efecto, la acción de fomento señalada se llevará a cabo en el marco del necesario apoyo a la bioeconomía como motor de desarrollo de las zonas rurales, y adaptada a las obligaciones ligadas a la calidad del aire.”</w:t>
      </w:r>
    </w:p>
    <w:p w14:paraId="7280EA7E" w14:textId="77777777" w:rsidR="007C42AF" w:rsidRPr="0008025D" w:rsidRDefault="007C42AF" w:rsidP="0089070E">
      <w:pPr>
        <w:spacing w:before="120" w:after="120" w:line="240" w:lineRule="auto"/>
        <w:jc w:val="both"/>
        <w:rPr>
          <w:rFonts w:ascii="Verdana Pro Cond" w:hAnsi="Verdana Pro Cond" w:cs="Arial"/>
          <w:i/>
        </w:rPr>
      </w:pPr>
      <w:r w:rsidRPr="0008025D">
        <w:rPr>
          <w:rFonts w:ascii="Verdana Pro Cond" w:hAnsi="Verdana Pro Cond" w:cs="Arial"/>
        </w:rPr>
        <w:t xml:space="preserve">Actualmente las montañas de León reciben la protección del reconocimiento de la Organización de las Naciones Unidas para la Alimentación y la Agricultura (FAO) como “Sistema de Importancia en el Patrimonio Agrícola Mundial”. Y en la misma línea, la citada Ley establece, en su Artículo 25: </w:t>
      </w:r>
      <w:r w:rsidRPr="0008025D">
        <w:rPr>
          <w:rFonts w:ascii="Verdana Pro Cond" w:hAnsi="Verdana Pro Cond" w:cs="Arial"/>
          <w:i/>
        </w:rPr>
        <w:t xml:space="preserve">“Desarrollo rural: política agraria, política forestal y energías renovables- El Gobierno incorporará en la aplicación de la Política Agraria Común, así como en otras estrategias, planes y programas en materia de política agraria y de desarrollo rural, y en el Plan Forestal Español, medidas encaminadas a reducir la vulnerabilidad al cambio climático de los suelos agrícolas, de los montes y de los suelos forestales y para facilitar la preservación de los mismos, entre ellas, la elaboración de un mapa de vulnerabilidad, así como la evaluación y promoción de sistemas agrícolas y prácticas de gestión forestal sostenibles para aumentar su resiliencia frente al cambio </w:t>
      </w:r>
      <w:r w:rsidRPr="0008025D">
        <w:rPr>
          <w:rFonts w:ascii="Verdana Pro Cond" w:hAnsi="Verdana Pro Cond" w:cs="Arial"/>
          <w:i/>
        </w:rPr>
        <w:lastRenderedPageBreak/>
        <w:t>climático, que fomentarán en todo caso las sinergias con la reducción de emisiones de gases de efecto invernadero en estos ecosistemas. El despliegue de las energías renovables debe llevarse a cabo de manera compatible con la conservación del patrimonio natural y la adecuada ordenación territorial. Para ello, perseguirá revertir parte de la riqueza que genera en el territorio donde se realice el referido despliegue para activar su economía y combatir el declive demográfico.”</w:t>
      </w:r>
    </w:p>
    <w:p w14:paraId="56B0E5EC" w14:textId="2139C165" w:rsidR="007C42AF" w:rsidRPr="0008025D" w:rsidRDefault="007C42AF" w:rsidP="0089070E">
      <w:pPr>
        <w:spacing w:before="120" w:after="120" w:line="240" w:lineRule="auto"/>
        <w:jc w:val="both"/>
        <w:rPr>
          <w:rFonts w:ascii="Verdana Pro Cond" w:hAnsi="Verdana Pro Cond" w:cs="Arial"/>
        </w:rPr>
      </w:pPr>
      <w:r w:rsidRPr="0008025D">
        <w:rPr>
          <w:rFonts w:ascii="Verdana Pro Cond" w:hAnsi="Verdana Pro Cond" w:cs="Arial"/>
        </w:rPr>
        <w:t xml:space="preserve">Además, el Procurador del Común consideró recientemente que la Ley de Montes de Castilla y León refuerza “el estatus de los montes de utilidad pública como sumideros de carbono”. En la Resolución de 13/01/2025 en respuesta a nuestra queja respecto a las omisiones de la administración autonómica respecto de sus competencias en el despliegue de renovables de acuerdo con la normativa vigente (Expediente: 518/2023), el Procurador del Común estima (Cód. Validación: 35CC53Y33KRK7MZ9Z27EMYKYJ Verificación: </w:t>
      </w:r>
      <w:hyperlink r:id="rId10" w:history="1">
        <w:r w:rsidR="0089070E" w:rsidRPr="0008025D">
          <w:rPr>
            <w:rStyle w:val="Hipervnculo"/>
            <w:rFonts w:ascii="Verdana Pro Cond" w:hAnsi="Verdana Pro Cond" w:cs="Arial"/>
          </w:rPr>
          <w:t>https://pccyl.sedelectronica.es/</w:t>
        </w:r>
      </w:hyperlink>
      <w:r w:rsidRPr="0008025D">
        <w:rPr>
          <w:rFonts w:ascii="Verdana Pro Cond" w:hAnsi="Verdana Pro Cond" w:cs="Arial"/>
        </w:rPr>
        <w:t>):</w:t>
      </w:r>
    </w:p>
    <w:p w14:paraId="5B717C34" w14:textId="77777777" w:rsidR="007C42AF" w:rsidRPr="0008025D" w:rsidRDefault="007C42AF" w:rsidP="0089070E">
      <w:pPr>
        <w:spacing w:before="120" w:after="120" w:line="240" w:lineRule="auto"/>
        <w:jc w:val="both"/>
        <w:rPr>
          <w:rFonts w:ascii="Verdana Pro Cond" w:hAnsi="Verdana Pro Cond" w:cs="Arial"/>
        </w:rPr>
      </w:pPr>
      <w:r w:rsidRPr="0008025D">
        <w:rPr>
          <w:rFonts w:ascii="Verdana Pro Cond" w:hAnsi="Verdana Pro Cond" w:cs="Arial"/>
        </w:rPr>
        <w:t>&lt;&lt;- El artículo 18 de la Ley 7/2021 prevé que “con la finalidad de cumplir con los objetivos de información asumidos en el Acuerdo de París y en la normativa internacional y comunitaria, el Ministerio para la Transición Ecológica y el Reto Demográfico, en colaboración con otros departamentos ministeriales y con las Comunidades Autónomas (el subrayado es nuestro – PROCURADOR DEL COMÚN), elaborará y publicará informes, con una periodicidad al menos quinquenal, sobre la evolución de los impactos y riesgos derivados del cambio climático y sobre las políticas y medidas destinadas a aumentar la resiliencia y disminuir la vulnerabilidad frente al cambio climático en España”. Por lo tanto, se precisa la colaboración de las Comunidades Autónomas en la elaboración de los informes sobre riesgos climáticos que deben ser remitidos al órgano competente de la Administración del Estado.</w:t>
      </w:r>
    </w:p>
    <w:p w14:paraId="2BB6BF31" w14:textId="77777777" w:rsidR="007C42AF" w:rsidRPr="0008025D" w:rsidRDefault="007C42AF" w:rsidP="0089070E">
      <w:pPr>
        <w:spacing w:before="120" w:after="120" w:line="240" w:lineRule="auto"/>
        <w:jc w:val="both"/>
        <w:rPr>
          <w:rFonts w:ascii="Verdana Pro Cond" w:hAnsi="Verdana Pro Cond" w:cs="Arial"/>
        </w:rPr>
      </w:pPr>
      <w:r w:rsidRPr="0008025D">
        <w:rPr>
          <w:rFonts w:ascii="Verdana Pro Cond" w:hAnsi="Verdana Pro Cond" w:cs="Arial"/>
        </w:rPr>
        <w:t>- El artículo 21.2 determina que “para garantizar que las nuevas instalaciones de producción energética a partir de las fuentes de energía renovable no producen un impacto severo sobre la biodiversidad y otros valores naturales, se establecerá una zonificación que identifique zonas de sensibilidad y exclusión por su importancia para la biodiversidad, conectividad y provisión de servicios ecosistémicos, así como sobre otros valores ambientales. A tal fin el Ministerio para la Transición Ecológica y el Reto Demográfico elaborará y actualizará periódicamente una herramienta cartográfica que refleje esa zonificación, y velará, en coordinación con las Comunidades Autónomas, para que el despliegue de los proyectos de energías renovables se lleve a cabo, preferentemente, en emplazamientos con menor impacto (el subrayado es nuestro-PROCURADOR DEL COMÚN)”. En consecuencia, se exige que, en el ejercicio de sus competencias medioambientales, las Comunidades Autónomas se coordinen con el Ministerio competente para que se produzca la implantación de la energía renovable en aquellos lugares en los que el impacto ambiental sea menor.</w:t>
      </w:r>
    </w:p>
    <w:p w14:paraId="1CD18EA6" w14:textId="77777777" w:rsidR="007C42AF" w:rsidRPr="0008025D" w:rsidRDefault="007C42AF" w:rsidP="0089070E">
      <w:pPr>
        <w:spacing w:before="120" w:after="120" w:line="240" w:lineRule="auto"/>
        <w:jc w:val="both"/>
        <w:rPr>
          <w:rFonts w:ascii="Verdana Pro Cond" w:hAnsi="Verdana Pro Cond" w:cs="Arial"/>
        </w:rPr>
      </w:pPr>
      <w:r w:rsidRPr="0008025D">
        <w:rPr>
          <w:rFonts w:ascii="Verdana Pro Cond" w:hAnsi="Verdana Pro Cond" w:cs="Arial"/>
        </w:rPr>
        <w:t xml:space="preserve">- En el artículo 25 de esta norma se regula la necesidad de que se coordinen las políticas agraria y forestal en una estrategia de desarrollo rural que fomente las energías renovables, deduciéndose de manera implícita la intervención de las Comunidades Autónomas: “El Gobierno incorporará en la aplicación de la Política Agraria Común, así como en otras estrategias, planes y programas en materia de política agraria y de desarrollo rural, y en el Plan Forestal Español, medidas encaminadas a reducir la vulnerabilidad al cambio climático de los suelos agrícolas, de los montes y de los suelos forestales y para facilitar la preservación de los mismos, entre ellas, la elaboración de un mapa de vulnerabilidad, así como la evaluación y promoción de sistemas agrícolas y prácticas de gestión forestal sostenibles para aumentar su resiliencia frente al cambio climático, que fomentarán en todo caso las sinergias con la reducción de emisiones de gases de efecto invernadero en estos ecosistemas (el subrayado es nuestro-PROCURADOR </w:t>
      </w:r>
      <w:r w:rsidRPr="0008025D">
        <w:rPr>
          <w:rFonts w:ascii="Verdana Pro Cond" w:hAnsi="Verdana Pro Cond" w:cs="Arial"/>
        </w:rPr>
        <w:lastRenderedPageBreak/>
        <w:t>DEL COMÚN). El despliegue de las energías renovables debe llevarse a cabo de manera compatible con la conservación del patrimonio natural y la adecuada ordenación territorial. Para ello, perseguirá revertir parte de la riqueza que genera en el territorio donde se realice el referido despliegue para activar su economía y combatir el declive demográfico.”</w:t>
      </w:r>
    </w:p>
    <w:p w14:paraId="2E5A3399" w14:textId="77777777" w:rsidR="007C42AF" w:rsidRPr="0008025D" w:rsidRDefault="007C42AF" w:rsidP="0089070E">
      <w:pPr>
        <w:spacing w:before="120" w:after="120" w:line="240" w:lineRule="auto"/>
        <w:jc w:val="both"/>
        <w:rPr>
          <w:rFonts w:ascii="Verdana Pro Cond" w:hAnsi="Verdana Pro Cond" w:cs="Arial"/>
        </w:rPr>
      </w:pPr>
      <w:r w:rsidRPr="0008025D">
        <w:rPr>
          <w:rFonts w:ascii="Verdana Pro Cond" w:hAnsi="Verdana Pro Cond" w:cs="Arial"/>
        </w:rPr>
        <w:t>Por último, el artículo 26 de la Ley de cambio climático y transición energética, prevé la aplicación de políticas por parte de todas las Administraciones Públicas –incluida la Comunidad de Castilla y León- que fomenten la capacidad de absorción de los sumideros de carbono:</w:t>
      </w:r>
    </w:p>
    <w:p w14:paraId="557A3E63" w14:textId="77777777" w:rsidR="007C42AF" w:rsidRPr="0008025D" w:rsidRDefault="007C42AF" w:rsidP="0089070E">
      <w:pPr>
        <w:spacing w:before="120" w:after="120" w:line="240" w:lineRule="auto"/>
        <w:jc w:val="both"/>
        <w:rPr>
          <w:rFonts w:ascii="Verdana Pro Cond" w:hAnsi="Verdana Pro Cond" w:cs="Arial"/>
          <w:i/>
          <w:iCs/>
        </w:rPr>
      </w:pPr>
      <w:r w:rsidRPr="0008025D">
        <w:rPr>
          <w:rFonts w:ascii="Verdana Pro Cond" w:hAnsi="Verdana Pro Cond" w:cs="Arial"/>
          <w:i/>
          <w:iCs/>
        </w:rPr>
        <w:t>“1. Las Administraciones Públicas competentes promoverán la identificación, clasificación, cartografía, aumento y mejora de los sumideros de carbono, incluidos los sumideros de carbono azul definidos por el Grupo Intergubernamental de Expertos sobre el Cambio Climático, así como su evaluación y contabilización a partir de las fuentes de información existentes.</w:t>
      </w:r>
    </w:p>
    <w:p w14:paraId="4DB83295" w14:textId="77777777" w:rsidR="007C42AF" w:rsidRPr="0008025D" w:rsidRDefault="007C42AF" w:rsidP="0089070E">
      <w:pPr>
        <w:spacing w:before="120" w:after="120" w:line="240" w:lineRule="auto"/>
        <w:jc w:val="both"/>
        <w:rPr>
          <w:rFonts w:ascii="Verdana Pro Cond" w:hAnsi="Verdana Pro Cond" w:cs="Arial"/>
          <w:i/>
          <w:iCs/>
        </w:rPr>
      </w:pPr>
      <w:r w:rsidRPr="0008025D">
        <w:rPr>
          <w:rFonts w:ascii="Verdana Pro Cond" w:hAnsi="Verdana Pro Cond" w:cs="Arial"/>
          <w:i/>
          <w:iCs/>
        </w:rPr>
        <w:t>2. Las Administraciones Públicas, en el marco del Consejo Nacional del Clima y la Comisión de Coordinación de Políticas de Cambio Climático, adoptarán las acciones oportunas para incentivar la participación de personas y entidades propietarias y gestoras públicas y privadas, especialmente los del sector agrario y forestal, en el aumento de la capacidad de captación de CO2 de los sumideros de carbono.</w:t>
      </w:r>
    </w:p>
    <w:p w14:paraId="2E795712" w14:textId="77777777" w:rsidR="007C42AF" w:rsidRPr="0008025D" w:rsidRDefault="007C42AF" w:rsidP="0089070E">
      <w:pPr>
        <w:spacing w:before="120" w:after="120" w:line="240" w:lineRule="auto"/>
        <w:jc w:val="both"/>
        <w:rPr>
          <w:rFonts w:ascii="Verdana Pro Cond" w:hAnsi="Verdana Pro Cond" w:cs="Arial"/>
          <w:i/>
          <w:iCs/>
        </w:rPr>
      </w:pPr>
      <w:r w:rsidRPr="0008025D">
        <w:rPr>
          <w:rFonts w:ascii="Verdana Pro Cond" w:hAnsi="Verdana Pro Cond" w:cs="Arial"/>
          <w:i/>
          <w:iCs/>
        </w:rPr>
        <w:t>3. A los fines señalados en los apartados anteriores, se fomentarán las acciones que resalten las externalidades positivas que proporcionan los sumideros de carbono terrestres y marinos, especialmente aquellas que proporciona el sector agrario y forestal, así como el uso de la biomasa de origen primario como fuente de materiales, los productos forestales de los montes como materias primas con ciclo de vida óptimo, servicios ecosistémicos y energía de origen renovable y sostenible. A tal efecto, la acción de fomento señalada se llevará a cabo en el marco del necesario apoyo a la bioeconomía como motor de desarrollo de las zonas rurales, y adaptada a las obligaciones ligadas a la calidad del aire”.</w:t>
      </w:r>
    </w:p>
    <w:p w14:paraId="000E1852" w14:textId="77777777" w:rsidR="007C42AF" w:rsidRPr="0008025D" w:rsidRDefault="007C42AF" w:rsidP="0089070E">
      <w:pPr>
        <w:spacing w:before="120" w:after="120" w:line="240" w:lineRule="auto"/>
        <w:jc w:val="both"/>
        <w:rPr>
          <w:rFonts w:ascii="Verdana Pro Cond" w:hAnsi="Verdana Pro Cond" w:cs="Arial"/>
        </w:rPr>
      </w:pPr>
      <w:r w:rsidRPr="0008025D">
        <w:rPr>
          <w:rFonts w:ascii="Verdana Pro Cond" w:hAnsi="Verdana Pro Cond" w:cs="Arial"/>
        </w:rPr>
        <w:t>En relación con esta última previsión, la Administración autonómica nos informó que, con el fin de cumplir la previsión fijada en dicho precepto, el artículo 16.5 de la Ley 1/2023, de 24 de febrero, de Medidas Tributarias, Financieras y Administrativas, introdujo una nueva redacción del artículo 104 bis de la Ley 3/2009, de 6 de abril, de Montes de Castilla y León, con el fin de regular la promoción de los servicios ecosistémicos de los montes y con ello una posible reducción de gastos para la Administración, reforzando así el estatus de los montes de utilidad pública como sumideros de carbono, tal como se deduce de la redacción de los puntos primero y segundo de ese precepto:</w:t>
      </w:r>
    </w:p>
    <w:p w14:paraId="37C7BFE8" w14:textId="77777777" w:rsidR="007C42AF" w:rsidRPr="0008025D" w:rsidRDefault="007C42AF" w:rsidP="0089070E">
      <w:pPr>
        <w:spacing w:before="120" w:after="120" w:line="240" w:lineRule="auto"/>
        <w:jc w:val="both"/>
        <w:rPr>
          <w:rFonts w:ascii="Verdana Pro Cond" w:hAnsi="Verdana Pro Cond" w:cs="Arial"/>
          <w:i/>
          <w:iCs/>
        </w:rPr>
      </w:pPr>
      <w:r w:rsidRPr="0008025D">
        <w:rPr>
          <w:rFonts w:ascii="Verdana Pro Cond" w:hAnsi="Verdana Pro Cond" w:cs="Arial"/>
          <w:i/>
          <w:iCs/>
        </w:rPr>
        <w:t>“1. La consejería competente en materia de montes promoverá las externalidades positivas o servicios ecosistémicos característicos de los montes, su valorización y la mejora de su conocimiento.</w:t>
      </w:r>
    </w:p>
    <w:p w14:paraId="0519F104" w14:textId="77777777" w:rsidR="007C42AF" w:rsidRPr="0008025D" w:rsidRDefault="007C42AF" w:rsidP="0089070E">
      <w:pPr>
        <w:spacing w:before="120" w:after="120" w:line="240" w:lineRule="auto"/>
        <w:jc w:val="both"/>
        <w:rPr>
          <w:rFonts w:ascii="Verdana Pro Cond" w:hAnsi="Verdana Pro Cond" w:cs="Arial"/>
          <w:i/>
          <w:iCs/>
        </w:rPr>
      </w:pPr>
      <w:r w:rsidRPr="0008025D">
        <w:rPr>
          <w:rFonts w:ascii="Verdana Pro Cond" w:hAnsi="Verdana Pro Cond" w:cs="Arial"/>
          <w:i/>
          <w:iCs/>
        </w:rPr>
        <w:t>2. A los efectos de esta ley, las siguientes externalidades o funciones se consideran servicios esenciales de los montes:</w:t>
      </w:r>
    </w:p>
    <w:p w14:paraId="4F3FDD60" w14:textId="77777777" w:rsidR="007C42AF" w:rsidRPr="0008025D" w:rsidRDefault="007C42AF" w:rsidP="008D06F3">
      <w:pPr>
        <w:spacing w:before="120" w:after="120" w:line="240" w:lineRule="auto"/>
        <w:ind w:firstLine="708"/>
        <w:jc w:val="both"/>
        <w:rPr>
          <w:rFonts w:ascii="Verdana Pro Cond" w:hAnsi="Verdana Pro Cond" w:cs="Arial"/>
          <w:i/>
          <w:iCs/>
        </w:rPr>
      </w:pPr>
      <w:r w:rsidRPr="0008025D">
        <w:rPr>
          <w:rFonts w:ascii="Verdana Pro Cond" w:hAnsi="Verdana Pro Cond" w:cs="Arial"/>
          <w:i/>
          <w:iCs/>
        </w:rPr>
        <w:t>a) La capacidad de fijación de carbono y su contribución como sumideros de gases de efecto invernadero (el subrayado es nuestro-PROCURADOR DEL COMÚN).</w:t>
      </w:r>
    </w:p>
    <w:p w14:paraId="601C8B2F" w14:textId="77777777" w:rsidR="007C42AF" w:rsidRPr="0008025D" w:rsidRDefault="007C42AF" w:rsidP="008D06F3">
      <w:pPr>
        <w:spacing w:before="120" w:after="120" w:line="240" w:lineRule="auto"/>
        <w:ind w:firstLine="708"/>
        <w:jc w:val="both"/>
        <w:rPr>
          <w:rFonts w:ascii="Verdana Pro Cond" w:hAnsi="Verdana Pro Cond" w:cs="Arial"/>
          <w:i/>
          <w:iCs/>
        </w:rPr>
      </w:pPr>
      <w:r w:rsidRPr="0008025D">
        <w:rPr>
          <w:rFonts w:ascii="Verdana Pro Cond" w:hAnsi="Verdana Pro Cond" w:cs="Arial"/>
          <w:i/>
          <w:iCs/>
        </w:rPr>
        <w:t>b) La capacidad de creación y conservación del suelo y la protección ante el impacto de los procesos erosivos.</w:t>
      </w:r>
    </w:p>
    <w:p w14:paraId="421465B6" w14:textId="77777777" w:rsidR="007C42AF" w:rsidRPr="0008025D" w:rsidRDefault="007C42AF" w:rsidP="008D06F3">
      <w:pPr>
        <w:spacing w:before="120" w:after="120" w:line="240" w:lineRule="auto"/>
        <w:ind w:firstLine="708"/>
        <w:jc w:val="both"/>
        <w:rPr>
          <w:rFonts w:ascii="Verdana Pro Cond" w:hAnsi="Verdana Pro Cond" w:cs="Arial"/>
          <w:i/>
          <w:iCs/>
        </w:rPr>
      </w:pPr>
      <w:r w:rsidRPr="0008025D">
        <w:rPr>
          <w:rFonts w:ascii="Verdana Pro Cond" w:hAnsi="Verdana Pro Cond" w:cs="Arial"/>
          <w:i/>
          <w:iCs/>
        </w:rPr>
        <w:lastRenderedPageBreak/>
        <w:t>c) La contribución a la regulación hídrica y a la calidad de las aguas superficiales e infiltradas.</w:t>
      </w:r>
    </w:p>
    <w:p w14:paraId="238ED694" w14:textId="77777777" w:rsidR="007C42AF" w:rsidRPr="0008025D" w:rsidRDefault="007C42AF" w:rsidP="008D06F3">
      <w:pPr>
        <w:spacing w:before="120" w:after="120" w:line="240" w:lineRule="auto"/>
        <w:ind w:firstLine="708"/>
        <w:jc w:val="both"/>
        <w:rPr>
          <w:rFonts w:ascii="Verdana Pro Cond" w:hAnsi="Verdana Pro Cond" w:cs="Arial"/>
          <w:i/>
          <w:iCs/>
        </w:rPr>
      </w:pPr>
      <w:r w:rsidRPr="0008025D">
        <w:rPr>
          <w:rFonts w:ascii="Verdana Pro Cond" w:hAnsi="Verdana Pro Cond" w:cs="Arial"/>
          <w:i/>
          <w:iCs/>
        </w:rPr>
        <w:t>d) La conservación de las especies amenazadas y de la biodiversidad en general, y específicamente la ligada a los estados de madurez de los bosques.</w:t>
      </w:r>
    </w:p>
    <w:p w14:paraId="39CAAEFA" w14:textId="77777777" w:rsidR="007C42AF" w:rsidRPr="0008025D" w:rsidRDefault="007C42AF" w:rsidP="008D06F3">
      <w:pPr>
        <w:spacing w:before="120" w:after="120" w:line="240" w:lineRule="auto"/>
        <w:ind w:firstLine="708"/>
        <w:jc w:val="both"/>
        <w:rPr>
          <w:rFonts w:ascii="Verdana Pro Cond" w:hAnsi="Verdana Pro Cond" w:cs="Arial"/>
          <w:i/>
          <w:iCs/>
        </w:rPr>
      </w:pPr>
      <w:r w:rsidRPr="0008025D">
        <w:rPr>
          <w:rFonts w:ascii="Verdana Pro Cond" w:hAnsi="Verdana Pro Cond" w:cs="Arial"/>
          <w:i/>
          <w:iCs/>
        </w:rPr>
        <w:t>e) La conservación de la diversidad genética de las especies arbóreas o arbustivas.</w:t>
      </w:r>
    </w:p>
    <w:p w14:paraId="2FA7840A" w14:textId="77777777" w:rsidR="007C42AF" w:rsidRPr="0008025D" w:rsidRDefault="007C42AF" w:rsidP="008D06F3">
      <w:pPr>
        <w:spacing w:before="120" w:after="120" w:line="240" w:lineRule="auto"/>
        <w:ind w:firstLine="708"/>
        <w:jc w:val="both"/>
        <w:rPr>
          <w:rFonts w:ascii="Verdana Pro Cond" w:hAnsi="Verdana Pro Cond" w:cs="Arial"/>
          <w:i/>
          <w:iCs/>
        </w:rPr>
      </w:pPr>
      <w:r w:rsidRPr="0008025D">
        <w:rPr>
          <w:rFonts w:ascii="Verdana Pro Cond" w:hAnsi="Verdana Pro Cond" w:cs="Arial"/>
          <w:i/>
          <w:iCs/>
        </w:rPr>
        <w:t>f) La contribución a la diversificación y belleza del paisaje.</w:t>
      </w:r>
    </w:p>
    <w:p w14:paraId="48813798" w14:textId="77777777" w:rsidR="007C42AF" w:rsidRPr="0008025D" w:rsidRDefault="007C42AF" w:rsidP="008D06F3">
      <w:pPr>
        <w:spacing w:before="120" w:after="120" w:line="240" w:lineRule="auto"/>
        <w:ind w:firstLine="708"/>
        <w:jc w:val="both"/>
        <w:rPr>
          <w:rFonts w:ascii="Verdana Pro Cond" w:hAnsi="Verdana Pro Cond" w:cs="Arial"/>
          <w:i/>
          <w:iCs/>
        </w:rPr>
      </w:pPr>
      <w:r w:rsidRPr="0008025D">
        <w:rPr>
          <w:rFonts w:ascii="Verdana Pro Cond" w:hAnsi="Verdana Pro Cond" w:cs="Arial"/>
          <w:i/>
          <w:iCs/>
        </w:rPr>
        <w:t>g) El valor histórico, etnográfico y cultural.</w:t>
      </w:r>
    </w:p>
    <w:p w14:paraId="203E9265" w14:textId="77777777" w:rsidR="007C42AF" w:rsidRPr="0008025D" w:rsidRDefault="007C42AF" w:rsidP="008D06F3">
      <w:pPr>
        <w:spacing w:before="120" w:after="120" w:line="240" w:lineRule="auto"/>
        <w:ind w:firstLine="708"/>
        <w:jc w:val="both"/>
        <w:rPr>
          <w:rFonts w:ascii="Verdana Pro Cond" w:hAnsi="Verdana Pro Cond" w:cs="Arial"/>
          <w:i/>
          <w:iCs/>
        </w:rPr>
      </w:pPr>
      <w:r w:rsidRPr="0008025D">
        <w:rPr>
          <w:rFonts w:ascii="Verdana Pro Cond" w:hAnsi="Verdana Pro Cond" w:cs="Arial"/>
          <w:i/>
          <w:iCs/>
        </w:rPr>
        <w:t>h) La contribución al uso recreativo respetuoso, al esparcimiento público y a la mejora de la salud de las personas”.&gt;&gt;</w:t>
      </w:r>
    </w:p>
    <w:p w14:paraId="1B82EDCF" w14:textId="77777777" w:rsidR="007C42AF" w:rsidRPr="0008025D" w:rsidRDefault="007C42AF" w:rsidP="008D06F3">
      <w:pPr>
        <w:spacing w:before="120" w:after="120" w:line="240" w:lineRule="auto"/>
        <w:ind w:firstLine="708"/>
        <w:jc w:val="both"/>
        <w:rPr>
          <w:rFonts w:ascii="Verdana Pro Cond" w:hAnsi="Verdana Pro Cond" w:cs="Arial"/>
        </w:rPr>
      </w:pPr>
    </w:p>
    <w:p w14:paraId="08E9CBC2" w14:textId="7BCABC30" w:rsidR="007C42AF" w:rsidRPr="0008025D" w:rsidRDefault="00253093" w:rsidP="008D06F3">
      <w:pPr>
        <w:spacing w:before="120" w:after="120" w:line="240" w:lineRule="auto"/>
        <w:jc w:val="both"/>
        <w:rPr>
          <w:rFonts w:ascii="Verdana Pro Cond" w:hAnsi="Verdana Pro Cond" w:cs="Arial"/>
          <w:b/>
          <w:bCs/>
        </w:rPr>
      </w:pPr>
      <w:r w:rsidRPr="0008025D">
        <w:rPr>
          <w:rFonts w:ascii="Verdana Pro Cond" w:hAnsi="Verdana Pro Cond" w:cs="Arial"/>
          <w:b/>
        </w:rPr>
        <w:t>V.</w:t>
      </w:r>
      <w:r w:rsidR="00E37A8E" w:rsidRPr="0008025D">
        <w:rPr>
          <w:rFonts w:ascii="Verdana Pro Cond" w:hAnsi="Verdana Pro Cond" w:cs="Arial"/>
          <w:b/>
        </w:rPr>
        <w:t xml:space="preserve"> </w:t>
      </w:r>
      <w:r w:rsidRPr="0008025D">
        <w:rPr>
          <w:rFonts w:ascii="Verdana Pro Cond" w:hAnsi="Verdana Pro Cond" w:cs="Arial"/>
          <w:b/>
          <w:bCs/>
        </w:rPr>
        <w:t>INCUMPLIMIENTO DEL ESTUDIO DEL IMPACTO ACÚSTICO Y A LA SALUD DE LAS POBLACIONES</w:t>
      </w:r>
    </w:p>
    <w:p w14:paraId="0C3A95BD" w14:textId="77777777" w:rsidR="00A80286" w:rsidRPr="0008025D" w:rsidRDefault="00A80286" w:rsidP="008D06F3">
      <w:pPr>
        <w:pStyle w:val="NormalWeb"/>
        <w:spacing w:before="120" w:beforeAutospacing="0" w:after="120" w:afterAutospacing="0"/>
        <w:jc w:val="both"/>
        <w:rPr>
          <w:rFonts w:ascii="Verdana Pro Cond" w:hAnsi="Verdana Pro Cond" w:cs="Arial"/>
          <w:sz w:val="22"/>
          <w:szCs w:val="22"/>
        </w:rPr>
      </w:pPr>
      <w:r w:rsidRPr="0008025D">
        <w:rPr>
          <w:rFonts w:ascii="Verdana Pro Cond" w:hAnsi="Verdana Pro Cond" w:cs="Arial"/>
          <w:sz w:val="22"/>
          <w:szCs w:val="22"/>
        </w:rPr>
        <w:t>De los 7 aerogeneradores:</w:t>
      </w:r>
    </w:p>
    <w:p w14:paraId="3E8F3958" w14:textId="77777777" w:rsidR="00A80286" w:rsidRPr="0008025D" w:rsidRDefault="00A80286" w:rsidP="008D06F3">
      <w:pPr>
        <w:pStyle w:val="NormalWeb"/>
        <w:numPr>
          <w:ilvl w:val="0"/>
          <w:numId w:val="45"/>
        </w:numPr>
        <w:spacing w:before="120" w:beforeAutospacing="0" w:after="120" w:afterAutospacing="0"/>
        <w:jc w:val="both"/>
        <w:rPr>
          <w:rFonts w:ascii="Verdana Pro Cond" w:hAnsi="Verdana Pro Cond" w:cs="Arial"/>
          <w:sz w:val="22"/>
          <w:szCs w:val="22"/>
        </w:rPr>
      </w:pPr>
      <w:r w:rsidRPr="0008025D">
        <w:rPr>
          <w:rStyle w:val="Fuerte"/>
          <w:rFonts w:ascii="Verdana Pro Cond" w:hAnsi="Verdana Pro Cond" w:cs="Arial"/>
          <w:sz w:val="22"/>
          <w:szCs w:val="22"/>
        </w:rPr>
        <w:t>3 quedan en el rango 1,6 – 2 km de núcleos habitados</w:t>
      </w:r>
    </w:p>
    <w:p w14:paraId="1797BBF7" w14:textId="77777777" w:rsidR="00A80286" w:rsidRPr="0008025D" w:rsidRDefault="00A80286" w:rsidP="008D06F3">
      <w:pPr>
        <w:pStyle w:val="NormalWeb"/>
        <w:numPr>
          <w:ilvl w:val="0"/>
          <w:numId w:val="45"/>
        </w:numPr>
        <w:spacing w:before="120" w:beforeAutospacing="0" w:after="120" w:afterAutospacing="0"/>
        <w:jc w:val="both"/>
        <w:rPr>
          <w:rFonts w:ascii="Verdana Pro Cond" w:hAnsi="Verdana Pro Cond" w:cs="Arial"/>
          <w:sz w:val="22"/>
          <w:szCs w:val="22"/>
        </w:rPr>
      </w:pPr>
      <w:r w:rsidRPr="0008025D">
        <w:rPr>
          <w:rStyle w:val="Fuerte"/>
          <w:rFonts w:ascii="Verdana Pro Cond" w:hAnsi="Verdana Pro Cond" w:cs="Arial"/>
          <w:sz w:val="22"/>
          <w:szCs w:val="22"/>
        </w:rPr>
        <w:t>3 quedan en rango 2 – 3 km</w:t>
      </w:r>
    </w:p>
    <w:p w14:paraId="3312A1C9" w14:textId="77777777" w:rsidR="00A80286" w:rsidRPr="0008025D" w:rsidRDefault="00A80286" w:rsidP="008D06F3">
      <w:pPr>
        <w:pStyle w:val="NormalWeb"/>
        <w:numPr>
          <w:ilvl w:val="0"/>
          <w:numId w:val="45"/>
        </w:numPr>
        <w:spacing w:before="120" w:beforeAutospacing="0" w:after="120" w:afterAutospacing="0"/>
        <w:jc w:val="both"/>
        <w:rPr>
          <w:rFonts w:ascii="Verdana Pro Cond" w:hAnsi="Verdana Pro Cond" w:cs="Arial"/>
          <w:sz w:val="22"/>
          <w:szCs w:val="22"/>
        </w:rPr>
      </w:pPr>
      <w:r w:rsidRPr="0008025D">
        <w:rPr>
          <w:rStyle w:val="Fuerte"/>
          <w:rFonts w:ascii="Verdana Pro Cond" w:hAnsi="Verdana Pro Cond" w:cs="Arial"/>
          <w:sz w:val="22"/>
          <w:szCs w:val="22"/>
        </w:rPr>
        <w:t>1 queda a más de 3 km</w:t>
      </w:r>
    </w:p>
    <w:p w14:paraId="6CD5788E" w14:textId="77777777" w:rsidR="00A80286" w:rsidRPr="0008025D" w:rsidRDefault="00253093" w:rsidP="008D06F3">
      <w:pPr>
        <w:pStyle w:val="NormalWeb"/>
        <w:spacing w:before="120" w:beforeAutospacing="0" w:after="120" w:afterAutospacing="0"/>
        <w:jc w:val="both"/>
        <w:rPr>
          <w:rFonts w:ascii="Verdana Pro Cond" w:hAnsi="Verdana Pro Cond" w:cs="Arial"/>
          <w:sz w:val="22"/>
          <w:szCs w:val="22"/>
        </w:rPr>
      </w:pPr>
      <w:r w:rsidRPr="0008025D">
        <w:rPr>
          <w:rFonts w:ascii="Verdana Pro Cond" w:hAnsi="Verdana Pro Cond" w:cs="Arial"/>
          <w:sz w:val="22"/>
          <w:szCs w:val="22"/>
        </w:rPr>
        <w:t xml:space="preserve">Es decir, </w:t>
      </w:r>
      <w:r w:rsidR="00A80286" w:rsidRPr="0008025D">
        <w:rPr>
          <w:rStyle w:val="Fuerte"/>
          <w:rFonts w:ascii="Verdana Pro Cond" w:hAnsi="Verdana Pro Cond" w:cs="Arial"/>
          <w:sz w:val="22"/>
          <w:szCs w:val="22"/>
        </w:rPr>
        <w:t>la repotenciación concentra varias máquinas de gran tamaño relativamente cerca de pueblos.</w:t>
      </w:r>
      <w:r w:rsidRPr="0008025D">
        <w:rPr>
          <w:rFonts w:ascii="Verdana Pro Cond" w:hAnsi="Verdana Pro Cond" w:cs="Arial"/>
          <w:sz w:val="22"/>
          <w:szCs w:val="22"/>
        </w:rPr>
        <w:t xml:space="preserve"> </w:t>
      </w:r>
      <w:r w:rsidR="00A80286" w:rsidRPr="0008025D">
        <w:rPr>
          <w:rFonts w:ascii="Verdana Pro Cond" w:hAnsi="Verdana Pro Cond" w:cs="Arial"/>
          <w:sz w:val="22"/>
          <w:szCs w:val="22"/>
        </w:rPr>
        <w:t>Esto es relevante porque:</w:t>
      </w:r>
    </w:p>
    <w:p w14:paraId="547EC5F0" w14:textId="77777777" w:rsidR="00A80286" w:rsidRPr="0008025D" w:rsidRDefault="00A80286" w:rsidP="008D06F3">
      <w:pPr>
        <w:pStyle w:val="NormalWeb"/>
        <w:numPr>
          <w:ilvl w:val="0"/>
          <w:numId w:val="46"/>
        </w:numPr>
        <w:spacing w:before="120" w:beforeAutospacing="0" w:after="120" w:afterAutospacing="0"/>
        <w:jc w:val="both"/>
        <w:rPr>
          <w:rFonts w:ascii="Verdana Pro Cond" w:hAnsi="Verdana Pro Cond" w:cs="Arial"/>
          <w:sz w:val="22"/>
          <w:szCs w:val="22"/>
        </w:rPr>
      </w:pPr>
      <w:r w:rsidRPr="0008025D">
        <w:rPr>
          <w:rFonts w:ascii="Verdana Pro Cond" w:hAnsi="Verdana Pro Cond" w:cs="Arial"/>
          <w:sz w:val="22"/>
          <w:szCs w:val="22"/>
        </w:rPr>
        <w:t xml:space="preserve">los aerogeneradores nuevos tendrán </w:t>
      </w:r>
      <w:r w:rsidRPr="0008025D">
        <w:rPr>
          <w:rStyle w:val="Fuerte"/>
          <w:rFonts w:ascii="Verdana Pro Cond" w:hAnsi="Verdana Pro Cond" w:cs="Arial"/>
          <w:sz w:val="22"/>
          <w:szCs w:val="22"/>
        </w:rPr>
        <w:t>más de 200 m de altura total</w:t>
      </w:r>
    </w:p>
    <w:p w14:paraId="1E7C66D3" w14:textId="77777777" w:rsidR="00A80286" w:rsidRPr="0008025D" w:rsidRDefault="00A80286" w:rsidP="008D06F3">
      <w:pPr>
        <w:pStyle w:val="NormalWeb"/>
        <w:numPr>
          <w:ilvl w:val="0"/>
          <w:numId w:val="46"/>
        </w:numPr>
        <w:spacing w:before="120" w:beforeAutospacing="0" w:after="120" w:afterAutospacing="0"/>
        <w:jc w:val="both"/>
        <w:rPr>
          <w:rFonts w:ascii="Verdana Pro Cond" w:hAnsi="Verdana Pro Cond" w:cs="Arial"/>
          <w:sz w:val="22"/>
          <w:szCs w:val="22"/>
        </w:rPr>
      </w:pPr>
      <w:r w:rsidRPr="0008025D">
        <w:rPr>
          <w:rFonts w:ascii="Verdana Pro Cond" w:hAnsi="Verdana Pro Cond" w:cs="Arial"/>
          <w:sz w:val="22"/>
          <w:szCs w:val="22"/>
        </w:rPr>
        <w:t>su impacto visual y acústico es mucho mayor que el parque original.</w:t>
      </w:r>
    </w:p>
    <w:p w14:paraId="25816FF1" w14:textId="77777777" w:rsidR="00A80286" w:rsidRPr="0008025D" w:rsidRDefault="00253093" w:rsidP="008D06F3">
      <w:pPr>
        <w:pStyle w:val="NormalWeb"/>
        <w:spacing w:before="120" w:beforeAutospacing="0" w:after="120" w:afterAutospacing="0"/>
        <w:jc w:val="both"/>
        <w:rPr>
          <w:rFonts w:ascii="Verdana Pro Cond" w:hAnsi="Verdana Pro Cond" w:cs="Arial"/>
          <w:sz w:val="22"/>
          <w:szCs w:val="22"/>
        </w:rPr>
      </w:pPr>
      <w:r w:rsidRPr="0008025D">
        <w:rPr>
          <w:rFonts w:ascii="Verdana Pro Cond" w:hAnsi="Verdana Pro Cond" w:cs="Arial"/>
          <w:sz w:val="22"/>
          <w:szCs w:val="22"/>
        </w:rPr>
        <w:t>E</w:t>
      </w:r>
      <w:r w:rsidR="00A80286" w:rsidRPr="0008025D">
        <w:rPr>
          <w:rFonts w:ascii="Verdana Pro Cond" w:hAnsi="Verdana Pro Cond" w:cs="Arial"/>
          <w:sz w:val="22"/>
          <w:szCs w:val="22"/>
        </w:rPr>
        <w:t xml:space="preserve">l parque original tenía </w:t>
      </w:r>
      <w:r w:rsidR="00A80286" w:rsidRPr="0008025D">
        <w:rPr>
          <w:rStyle w:val="Fuerte"/>
          <w:rFonts w:ascii="Verdana Pro Cond" w:hAnsi="Verdana Pro Cond" w:cs="Arial"/>
          <w:sz w:val="22"/>
          <w:szCs w:val="22"/>
        </w:rPr>
        <w:t>muchas máquinas pequeñas dispersas</w:t>
      </w:r>
      <w:r w:rsidRPr="0008025D">
        <w:rPr>
          <w:rFonts w:ascii="Verdana Pro Cond" w:hAnsi="Verdana Pro Cond" w:cs="Arial"/>
          <w:sz w:val="22"/>
          <w:szCs w:val="22"/>
        </w:rPr>
        <w:t xml:space="preserve"> </w:t>
      </w:r>
      <w:r w:rsidR="00A80286" w:rsidRPr="0008025D">
        <w:rPr>
          <w:rFonts w:ascii="Verdana Pro Cond" w:hAnsi="Verdana Pro Cond" w:cs="Arial"/>
          <w:sz w:val="22"/>
          <w:szCs w:val="22"/>
        </w:rPr>
        <w:t xml:space="preserve">y el nuevo concentra </w:t>
      </w:r>
      <w:r w:rsidR="00A80286" w:rsidRPr="0008025D">
        <w:rPr>
          <w:rStyle w:val="Fuerte"/>
          <w:rFonts w:ascii="Verdana Pro Cond" w:hAnsi="Verdana Pro Cond" w:cs="Arial"/>
          <w:sz w:val="22"/>
          <w:szCs w:val="22"/>
        </w:rPr>
        <w:t>pocas máquinas gigantes cerca de pueblos</w:t>
      </w:r>
      <w:r w:rsidR="00A80286" w:rsidRPr="0008025D">
        <w:rPr>
          <w:rFonts w:ascii="Verdana Pro Cond" w:hAnsi="Verdana Pro Cond" w:cs="Arial"/>
          <w:sz w:val="22"/>
          <w:szCs w:val="22"/>
        </w:rPr>
        <w:t xml:space="preserve">, </w:t>
      </w:r>
      <w:r w:rsidRPr="0008025D">
        <w:rPr>
          <w:rFonts w:ascii="Verdana Pro Cond" w:hAnsi="Verdana Pro Cond" w:cs="Arial"/>
          <w:sz w:val="22"/>
          <w:szCs w:val="22"/>
        </w:rPr>
        <w:t>por lo que se da un</w:t>
      </w:r>
      <w:r w:rsidR="00A80286" w:rsidRPr="0008025D">
        <w:rPr>
          <w:rFonts w:ascii="Verdana Pro Cond" w:hAnsi="Verdana Pro Cond" w:cs="Arial"/>
          <w:sz w:val="22"/>
          <w:szCs w:val="22"/>
        </w:rPr>
        <w:t xml:space="preserve"> </w:t>
      </w:r>
      <w:r w:rsidR="00A80286" w:rsidRPr="0008025D">
        <w:rPr>
          <w:rStyle w:val="Fuerte"/>
          <w:rFonts w:ascii="Verdana Pro Cond" w:hAnsi="Verdana Pro Cond" w:cs="Arial"/>
          <w:sz w:val="22"/>
          <w:szCs w:val="22"/>
        </w:rPr>
        <w:t>cambio sustancial del impacto paisajístico y social.</w:t>
      </w:r>
      <w:r w:rsidRPr="0008025D">
        <w:rPr>
          <w:rFonts w:ascii="Verdana Pro Cond" w:hAnsi="Verdana Pro Cond" w:cs="Arial"/>
          <w:sz w:val="22"/>
          <w:szCs w:val="22"/>
        </w:rPr>
        <w:t xml:space="preserve"> </w:t>
      </w:r>
      <w:r w:rsidR="00A80286" w:rsidRPr="0008025D">
        <w:rPr>
          <w:rFonts w:ascii="Verdana Pro Cond" w:hAnsi="Verdana Pro Cond" w:cs="Arial"/>
          <w:sz w:val="22"/>
          <w:szCs w:val="22"/>
        </w:rPr>
        <w:t>Esto obliga al estudio ambiental a analizar:</w:t>
      </w:r>
    </w:p>
    <w:p w14:paraId="71B0285F" w14:textId="77777777" w:rsidR="00A80286" w:rsidRPr="0008025D" w:rsidRDefault="00A80286" w:rsidP="008D06F3">
      <w:pPr>
        <w:pStyle w:val="NormalWeb"/>
        <w:numPr>
          <w:ilvl w:val="0"/>
          <w:numId w:val="47"/>
        </w:numPr>
        <w:spacing w:before="120" w:beforeAutospacing="0" w:after="120" w:afterAutospacing="0"/>
        <w:jc w:val="both"/>
        <w:rPr>
          <w:rFonts w:ascii="Verdana Pro Cond" w:hAnsi="Verdana Pro Cond" w:cs="Arial"/>
          <w:sz w:val="22"/>
          <w:szCs w:val="22"/>
        </w:rPr>
      </w:pPr>
      <w:r w:rsidRPr="0008025D">
        <w:rPr>
          <w:rFonts w:ascii="Verdana Pro Cond" w:hAnsi="Verdana Pro Cond" w:cs="Arial"/>
          <w:sz w:val="22"/>
          <w:szCs w:val="22"/>
        </w:rPr>
        <w:t>visibilidad desde núcleos</w:t>
      </w:r>
    </w:p>
    <w:p w14:paraId="0E09AAB8" w14:textId="77777777" w:rsidR="00A80286" w:rsidRPr="0008025D" w:rsidRDefault="00A80286" w:rsidP="008D06F3">
      <w:pPr>
        <w:pStyle w:val="NormalWeb"/>
        <w:numPr>
          <w:ilvl w:val="0"/>
          <w:numId w:val="47"/>
        </w:numPr>
        <w:spacing w:before="120" w:beforeAutospacing="0" w:after="120" w:afterAutospacing="0"/>
        <w:jc w:val="both"/>
        <w:rPr>
          <w:rFonts w:ascii="Verdana Pro Cond" w:hAnsi="Verdana Pro Cond" w:cs="Arial"/>
          <w:sz w:val="22"/>
          <w:szCs w:val="22"/>
        </w:rPr>
      </w:pPr>
      <w:r w:rsidRPr="0008025D">
        <w:rPr>
          <w:rFonts w:ascii="Verdana Pro Cond" w:hAnsi="Verdana Pro Cond" w:cs="Arial"/>
          <w:sz w:val="22"/>
          <w:szCs w:val="22"/>
        </w:rPr>
        <w:t>impacto sobre calidad de vida</w:t>
      </w:r>
    </w:p>
    <w:p w14:paraId="23E6FF08" w14:textId="77777777" w:rsidR="00A80286" w:rsidRPr="0008025D" w:rsidRDefault="00A80286" w:rsidP="008D06F3">
      <w:pPr>
        <w:pStyle w:val="NormalWeb"/>
        <w:numPr>
          <w:ilvl w:val="0"/>
          <w:numId w:val="47"/>
        </w:numPr>
        <w:spacing w:before="120" w:beforeAutospacing="0" w:after="120" w:afterAutospacing="0"/>
        <w:jc w:val="both"/>
        <w:rPr>
          <w:rFonts w:ascii="Verdana Pro Cond" w:hAnsi="Verdana Pro Cond" w:cs="Arial"/>
          <w:sz w:val="22"/>
          <w:szCs w:val="22"/>
        </w:rPr>
      </w:pPr>
      <w:r w:rsidRPr="0008025D">
        <w:rPr>
          <w:rFonts w:ascii="Verdana Pro Cond" w:hAnsi="Verdana Pro Cond" w:cs="Arial"/>
          <w:sz w:val="22"/>
          <w:szCs w:val="22"/>
        </w:rPr>
        <w:t>efecto sombra / ruido.</w:t>
      </w:r>
    </w:p>
    <w:p w14:paraId="6FD2937F" w14:textId="77777777" w:rsidR="00A80286" w:rsidRPr="0008025D" w:rsidRDefault="00253093" w:rsidP="008D06F3">
      <w:pPr>
        <w:pStyle w:val="NormalWeb"/>
        <w:spacing w:before="120" w:beforeAutospacing="0" w:after="120" w:afterAutospacing="0"/>
        <w:jc w:val="both"/>
        <w:rPr>
          <w:rFonts w:ascii="Verdana Pro Cond" w:hAnsi="Verdana Pro Cond" w:cs="Arial"/>
          <w:sz w:val="22"/>
          <w:szCs w:val="22"/>
        </w:rPr>
      </w:pPr>
      <w:r w:rsidRPr="0008025D">
        <w:rPr>
          <w:rFonts w:ascii="Verdana Pro Cond" w:hAnsi="Verdana Pro Cond" w:cs="Arial"/>
          <w:sz w:val="22"/>
          <w:szCs w:val="22"/>
        </w:rPr>
        <w:t xml:space="preserve">Cuando además </w:t>
      </w:r>
      <w:r w:rsidR="00A80286" w:rsidRPr="0008025D">
        <w:rPr>
          <w:rFonts w:ascii="Verdana Pro Cond" w:hAnsi="Verdana Pro Cond" w:cs="Arial"/>
          <w:sz w:val="22"/>
          <w:szCs w:val="22"/>
        </w:rPr>
        <w:t xml:space="preserve">no hay datos históricos </w:t>
      </w:r>
      <w:r w:rsidRPr="0008025D">
        <w:rPr>
          <w:rFonts w:ascii="Verdana Pro Cond" w:hAnsi="Verdana Pro Cond" w:cs="Arial"/>
          <w:sz w:val="22"/>
          <w:szCs w:val="22"/>
        </w:rPr>
        <w:t xml:space="preserve">de vigilancia ambiental, por lo cual </w:t>
      </w:r>
      <w:r w:rsidR="00A80286" w:rsidRPr="0008025D">
        <w:rPr>
          <w:rFonts w:ascii="Verdana Pro Cond" w:hAnsi="Verdana Pro Cond" w:cs="Arial"/>
          <w:sz w:val="22"/>
          <w:szCs w:val="22"/>
        </w:rPr>
        <w:t>no se sabe cómo ha afectado el parque actual</w:t>
      </w:r>
      <w:r w:rsidRPr="0008025D">
        <w:rPr>
          <w:rFonts w:ascii="Verdana Pro Cond" w:hAnsi="Verdana Pro Cond" w:cs="Arial"/>
          <w:sz w:val="22"/>
          <w:szCs w:val="22"/>
        </w:rPr>
        <w:t xml:space="preserve"> a la zona, y no se puede e</w:t>
      </w:r>
      <w:r w:rsidR="00A80286" w:rsidRPr="0008025D">
        <w:rPr>
          <w:rFonts w:ascii="Verdana Pro Cond" w:hAnsi="Verdana Pro Cond" w:cs="Arial"/>
          <w:sz w:val="22"/>
          <w:szCs w:val="22"/>
        </w:rPr>
        <w:t xml:space="preserve">ntonces evaluar correctamente el efecto </w:t>
      </w:r>
      <w:r w:rsidRPr="0008025D">
        <w:rPr>
          <w:rFonts w:ascii="Verdana Pro Cond" w:hAnsi="Verdana Pro Cond" w:cs="Arial"/>
          <w:sz w:val="22"/>
          <w:szCs w:val="22"/>
        </w:rPr>
        <w:t xml:space="preserve">continuado que tuvo el parque actual más el impacto a mayores </w:t>
      </w:r>
      <w:r w:rsidR="00A80286" w:rsidRPr="0008025D">
        <w:rPr>
          <w:rFonts w:ascii="Verdana Pro Cond" w:hAnsi="Verdana Pro Cond" w:cs="Arial"/>
          <w:sz w:val="22"/>
          <w:szCs w:val="22"/>
        </w:rPr>
        <w:t>de colocar</w:t>
      </w:r>
      <w:r w:rsidRPr="0008025D">
        <w:rPr>
          <w:rFonts w:ascii="Verdana Pro Cond" w:hAnsi="Verdana Pro Cond" w:cs="Arial"/>
          <w:sz w:val="22"/>
          <w:szCs w:val="22"/>
        </w:rPr>
        <w:t xml:space="preserve"> </w:t>
      </w:r>
      <w:r w:rsidR="00A80286" w:rsidRPr="0008025D">
        <w:rPr>
          <w:rFonts w:ascii="Verdana Pro Cond" w:hAnsi="Verdana Pro Cond" w:cs="Arial"/>
          <w:sz w:val="22"/>
          <w:szCs w:val="22"/>
        </w:rPr>
        <w:t xml:space="preserve">aerogeneradores mucho mayores </w:t>
      </w:r>
      <w:r w:rsidR="00A80286" w:rsidRPr="0008025D">
        <w:rPr>
          <w:rStyle w:val="Fuerte"/>
          <w:rFonts w:ascii="Verdana Pro Cond" w:hAnsi="Verdana Pro Cond" w:cs="Arial"/>
          <w:sz w:val="22"/>
          <w:szCs w:val="22"/>
        </w:rPr>
        <w:t>en posiciones relativamente próximas a núcleos.</w:t>
      </w:r>
      <w:r w:rsidR="00765919" w:rsidRPr="0008025D">
        <w:rPr>
          <w:rFonts w:ascii="Verdana Pro Cond" w:hAnsi="Verdana Pro Cond" w:cs="Arial"/>
          <w:sz w:val="22"/>
          <w:szCs w:val="22"/>
        </w:rPr>
        <w:t xml:space="preserve"> </w:t>
      </w:r>
    </w:p>
    <w:p w14:paraId="7C7154D0" w14:textId="77777777" w:rsidR="006D2862" w:rsidRPr="0008025D" w:rsidRDefault="006D2862" w:rsidP="008D06F3">
      <w:pPr>
        <w:pStyle w:val="Default"/>
        <w:spacing w:before="120" w:after="120"/>
        <w:jc w:val="both"/>
        <w:rPr>
          <w:rFonts w:ascii="Verdana Pro Cond" w:hAnsi="Verdana Pro Cond" w:cs="Arial"/>
          <w:i/>
          <w:sz w:val="22"/>
          <w:szCs w:val="22"/>
        </w:rPr>
      </w:pPr>
      <w:r w:rsidRPr="0008025D">
        <w:rPr>
          <w:rFonts w:ascii="Verdana Pro Cond" w:hAnsi="Verdana Pro Cond" w:cs="Arial"/>
          <w:sz w:val="22"/>
          <w:szCs w:val="22"/>
        </w:rPr>
        <w:t xml:space="preserve">Pese a que es ampliamente conocido que el impacto acústico de esta actividad es significativo, el presente </w:t>
      </w:r>
      <w:proofErr w:type="spellStart"/>
      <w:r w:rsidRPr="0008025D">
        <w:rPr>
          <w:rFonts w:ascii="Verdana Pro Cond" w:hAnsi="Verdana Pro Cond" w:cs="Arial"/>
          <w:sz w:val="22"/>
          <w:szCs w:val="22"/>
        </w:rPr>
        <w:t>EsIA</w:t>
      </w:r>
      <w:proofErr w:type="spellEnd"/>
      <w:r w:rsidRPr="0008025D">
        <w:rPr>
          <w:rFonts w:ascii="Verdana Pro Cond" w:hAnsi="Verdana Pro Cond" w:cs="Arial"/>
          <w:sz w:val="22"/>
          <w:szCs w:val="22"/>
        </w:rPr>
        <w:t xml:space="preserve"> no lleva a cabo una </w:t>
      </w:r>
      <w:r w:rsidRPr="0008025D">
        <w:rPr>
          <w:rFonts w:ascii="Verdana Pro Cond" w:hAnsi="Verdana Pro Cond" w:cs="Arial"/>
          <w:sz w:val="22"/>
          <w:szCs w:val="22"/>
          <w:u w:val="single"/>
        </w:rPr>
        <w:t>identificación, cuantificación y valoración</w:t>
      </w:r>
      <w:r w:rsidRPr="0008025D">
        <w:rPr>
          <w:rFonts w:ascii="Verdana Pro Cond" w:hAnsi="Verdana Pro Cond" w:cs="Arial"/>
          <w:sz w:val="22"/>
          <w:szCs w:val="22"/>
        </w:rPr>
        <w:t xml:space="preserve"> como establece la Ley de Evaluación Ambiental, con afirmaciones poco serias: </w:t>
      </w:r>
      <w:r w:rsidRPr="0008025D">
        <w:rPr>
          <w:rFonts w:ascii="Verdana Pro Cond" w:hAnsi="Verdana Pro Cond" w:cs="Arial"/>
          <w:i/>
          <w:sz w:val="22"/>
          <w:szCs w:val="22"/>
        </w:rPr>
        <w:t xml:space="preserve">“Tal y como se observa en la figura que se incluye a continuación, no se produce superación del umbral acústico más restrictivo establecido (40 dB) en ninguna de las zonas identificadas como sensibles, </w:t>
      </w:r>
      <w:r w:rsidRPr="0008025D">
        <w:rPr>
          <w:rFonts w:ascii="Verdana Pro Cond" w:hAnsi="Verdana Pro Cond" w:cs="Arial"/>
          <w:i/>
          <w:sz w:val="22"/>
          <w:szCs w:val="22"/>
          <w:u w:val="single"/>
        </w:rPr>
        <w:t>salvo en cuatro construcciones puntuales, de las cuales dos están tipificadas como edificaciones de uso agrícola y dos como residenciales.</w:t>
      </w:r>
      <w:r w:rsidRPr="0008025D">
        <w:rPr>
          <w:rFonts w:ascii="Verdana Pro Cond" w:hAnsi="Verdana Pro Cond" w:cs="Arial"/>
          <w:i/>
          <w:sz w:val="22"/>
          <w:szCs w:val="22"/>
        </w:rPr>
        <w:t>” (PÁG 81 TOMO1)</w:t>
      </w:r>
    </w:p>
    <w:p w14:paraId="11A5A5D6" w14:textId="70BA27F3" w:rsidR="006D2862" w:rsidRPr="0008025D" w:rsidRDefault="006D2862" w:rsidP="008D06F3">
      <w:pPr>
        <w:pStyle w:val="Default"/>
        <w:spacing w:before="120" w:after="120"/>
        <w:jc w:val="both"/>
        <w:rPr>
          <w:rFonts w:ascii="Verdana Pro Cond" w:hAnsi="Verdana Pro Cond" w:cs="Arial"/>
          <w:i/>
          <w:sz w:val="22"/>
          <w:szCs w:val="22"/>
        </w:rPr>
      </w:pPr>
      <w:r w:rsidRPr="0008025D">
        <w:rPr>
          <w:rFonts w:ascii="Verdana Pro Cond" w:hAnsi="Verdana Pro Cond" w:cs="Arial"/>
          <w:sz w:val="22"/>
          <w:szCs w:val="22"/>
        </w:rPr>
        <w:t>Se expone el tema escuetamente aseverando afirmaciones gratuitas de las que no se aporta datos referenciados en los que basarse, con falta palmaria de rigor científico: “</w:t>
      </w:r>
      <w:r w:rsidRPr="0008025D">
        <w:rPr>
          <w:rFonts w:ascii="Verdana Pro Cond" w:hAnsi="Verdana Pro Cond" w:cs="Arial"/>
          <w:i/>
          <w:sz w:val="22"/>
          <w:szCs w:val="22"/>
        </w:rPr>
        <w:t xml:space="preserve">La </w:t>
      </w:r>
      <w:r w:rsidRPr="0008025D">
        <w:rPr>
          <w:rFonts w:ascii="Verdana Pro Cond" w:hAnsi="Verdana Pro Cond" w:cs="Arial"/>
          <w:i/>
          <w:sz w:val="22"/>
          <w:szCs w:val="22"/>
        </w:rPr>
        <w:lastRenderedPageBreak/>
        <w:t>sustitución de 36 aerogeneradores de menor potencia por 7 más grandes y modernas reduce considerablemente el número de focos emisores. Aunque las nuevas turbinas presentan una potencia sonora individual superior, la superficie afectada por niveles acústicos elevados (50–55 dB) se reduce de manera significativa, mientras que la franja de 40–45 dB aumenta de forma leve (4,27 %, equivalente a 86,01 ha), concentrándose únicamente en niveles bajos y cercanos al límite inferior reglamentario</w:t>
      </w:r>
      <w:r w:rsidR="00DD60F2" w:rsidRPr="0008025D">
        <w:rPr>
          <w:rFonts w:ascii="Verdana Pro Cond" w:hAnsi="Verdana Pro Cond" w:cs="Arial"/>
          <w:i/>
          <w:sz w:val="22"/>
          <w:szCs w:val="22"/>
        </w:rPr>
        <w:t>.” (</w:t>
      </w:r>
      <w:r w:rsidR="00F5393A" w:rsidRPr="0008025D">
        <w:rPr>
          <w:rFonts w:ascii="Verdana Pro Cond" w:hAnsi="Verdana Pro Cond" w:cs="Arial"/>
          <w:i/>
          <w:sz w:val="22"/>
          <w:szCs w:val="22"/>
        </w:rPr>
        <w:t>Pág. 300)</w:t>
      </w:r>
    </w:p>
    <w:p w14:paraId="1AD7C249" w14:textId="77777777" w:rsidR="006D2862" w:rsidRPr="0008025D" w:rsidRDefault="00F5393A" w:rsidP="008D06F3">
      <w:pPr>
        <w:pStyle w:val="Default"/>
        <w:spacing w:before="120" w:after="120"/>
        <w:jc w:val="both"/>
        <w:rPr>
          <w:rFonts w:ascii="Verdana Pro Cond" w:hAnsi="Verdana Pro Cond" w:cs="Arial"/>
          <w:i/>
          <w:sz w:val="22"/>
          <w:szCs w:val="22"/>
        </w:rPr>
      </w:pPr>
      <w:r w:rsidRPr="0008025D">
        <w:rPr>
          <w:rFonts w:ascii="Verdana Pro Cond" w:hAnsi="Verdana Pro Cond" w:cs="Arial"/>
          <w:i/>
          <w:sz w:val="22"/>
          <w:szCs w:val="22"/>
        </w:rPr>
        <w:t>“</w:t>
      </w:r>
      <w:r w:rsidR="006D2862" w:rsidRPr="0008025D">
        <w:rPr>
          <w:rFonts w:ascii="Verdana Pro Cond" w:hAnsi="Verdana Pro Cond" w:cs="Arial"/>
          <w:i/>
          <w:sz w:val="22"/>
          <w:szCs w:val="22"/>
        </w:rPr>
        <w:t>Análisis de alternativas:</w:t>
      </w:r>
    </w:p>
    <w:p w14:paraId="10CA8F3E" w14:textId="097886CC" w:rsidR="006D2862" w:rsidRPr="0008025D" w:rsidRDefault="006D2862" w:rsidP="008D06F3">
      <w:pPr>
        <w:pStyle w:val="Default"/>
        <w:spacing w:before="120" w:after="120"/>
        <w:jc w:val="both"/>
        <w:rPr>
          <w:rFonts w:ascii="Verdana Pro Cond" w:hAnsi="Verdana Pro Cond" w:cs="Arial"/>
          <w:sz w:val="22"/>
          <w:szCs w:val="22"/>
        </w:rPr>
      </w:pPr>
      <w:r w:rsidRPr="0008025D">
        <w:rPr>
          <w:rFonts w:ascii="Verdana Pro Cond" w:hAnsi="Verdana Pro Cond" w:cs="Arial"/>
          <w:i/>
          <w:sz w:val="22"/>
          <w:szCs w:val="22"/>
        </w:rPr>
        <w:t>Dado que el tipo de proyecto y la maquinaria utilizada no varían entre las alternativas,</w:t>
      </w:r>
      <w:r w:rsidR="00F5393A" w:rsidRPr="0008025D">
        <w:rPr>
          <w:rFonts w:ascii="Verdana Pro Cond" w:hAnsi="Verdana Pro Cond" w:cs="Arial"/>
          <w:i/>
          <w:sz w:val="22"/>
          <w:szCs w:val="22"/>
        </w:rPr>
        <w:t xml:space="preserve"> </w:t>
      </w:r>
      <w:r w:rsidRPr="0008025D">
        <w:rPr>
          <w:rFonts w:ascii="Verdana Pro Cond" w:hAnsi="Verdana Pro Cond" w:cs="Arial"/>
          <w:i/>
          <w:sz w:val="22"/>
          <w:szCs w:val="22"/>
          <w:u w:val="single"/>
        </w:rPr>
        <w:t>se asume que el impacto generado por el desarrollo de las dos será similar</w:t>
      </w:r>
      <w:r w:rsidRPr="0008025D">
        <w:rPr>
          <w:rFonts w:ascii="Verdana Pro Cond" w:hAnsi="Verdana Pro Cond" w:cs="Arial"/>
          <w:i/>
          <w:sz w:val="22"/>
          <w:szCs w:val="22"/>
        </w:rPr>
        <w:t>. Además,</w:t>
      </w:r>
      <w:r w:rsidR="00F5393A" w:rsidRPr="0008025D">
        <w:rPr>
          <w:rFonts w:ascii="Verdana Pro Cond" w:hAnsi="Verdana Pro Cond" w:cs="Arial"/>
          <w:i/>
          <w:sz w:val="22"/>
          <w:szCs w:val="22"/>
        </w:rPr>
        <w:t xml:space="preserve"> </w:t>
      </w:r>
      <w:r w:rsidRPr="0008025D">
        <w:rPr>
          <w:rFonts w:ascii="Verdana Pro Cond" w:hAnsi="Verdana Pro Cond" w:cs="Arial"/>
          <w:i/>
          <w:sz w:val="22"/>
          <w:szCs w:val="22"/>
        </w:rPr>
        <w:t>considerando que ambas alternativas incluyen el mismo número de</w:t>
      </w:r>
      <w:r w:rsidR="00F5393A" w:rsidRPr="0008025D">
        <w:rPr>
          <w:rFonts w:ascii="Verdana Pro Cond" w:hAnsi="Verdana Pro Cond" w:cs="Arial"/>
          <w:i/>
          <w:sz w:val="22"/>
          <w:szCs w:val="22"/>
        </w:rPr>
        <w:t xml:space="preserve"> </w:t>
      </w:r>
      <w:r w:rsidRPr="0008025D">
        <w:rPr>
          <w:rFonts w:ascii="Verdana Pro Cond" w:hAnsi="Verdana Pro Cond" w:cs="Arial"/>
          <w:i/>
          <w:sz w:val="22"/>
          <w:szCs w:val="22"/>
        </w:rPr>
        <w:t>aerogeneradores a instalar, los cuales corresponden al mismo modelo en cada caso,</w:t>
      </w:r>
      <w:r w:rsidR="00F5393A" w:rsidRPr="0008025D">
        <w:rPr>
          <w:rFonts w:ascii="Verdana Pro Cond" w:hAnsi="Verdana Pro Cond" w:cs="Arial"/>
          <w:i/>
          <w:sz w:val="22"/>
          <w:szCs w:val="22"/>
        </w:rPr>
        <w:t xml:space="preserve"> </w:t>
      </w:r>
      <w:r w:rsidRPr="0008025D">
        <w:rPr>
          <w:rFonts w:ascii="Verdana Pro Cond" w:hAnsi="Verdana Pro Cond" w:cs="Arial"/>
          <w:i/>
          <w:sz w:val="22"/>
          <w:szCs w:val="22"/>
        </w:rPr>
        <w:t>que poseen una superficie de ocupación similar para caminos y zanjas, y que</w:t>
      </w:r>
      <w:r w:rsidR="00F5393A" w:rsidRPr="0008025D">
        <w:rPr>
          <w:rFonts w:ascii="Verdana Pro Cond" w:hAnsi="Verdana Pro Cond" w:cs="Arial"/>
          <w:i/>
          <w:sz w:val="22"/>
          <w:szCs w:val="22"/>
        </w:rPr>
        <w:t xml:space="preserve"> </w:t>
      </w:r>
      <w:r w:rsidRPr="0008025D">
        <w:rPr>
          <w:rFonts w:ascii="Verdana Pro Cond" w:hAnsi="Verdana Pro Cond" w:cs="Arial"/>
          <w:i/>
          <w:sz w:val="22"/>
          <w:szCs w:val="22"/>
        </w:rPr>
        <w:t>comparten la misma línea de evacuación, se concluye que el impacto acústico</w:t>
      </w:r>
      <w:r w:rsidR="00F5393A" w:rsidRPr="0008025D">
        <w:rPr>
          <w:rFonts w:ascii="Verdana Pro Cond" w:hAnsi="Verdana Pro Cond" w:cs="Arial"/>
          <w:i/>
          <w:sz w:val="22"/>
          <w:szCs w:val="22"/>
        </w:rPr>
        <w:t xml:space="preserve"> </w:t>
      </w:r>
      <w:r w:rsidRPr="0008025D">
        <w:rPr>
          <w:rFonts w:ascii="Verdana Pro Cond" w:hAnsi="Verdana Pro Cond" w:cs="Arial"/>
          <w:i/>
          <w:sz w:val="22"/>
          <w:szCs w:val="22"/>
        </w:rPr>
        <w:t>generado durante la construcción de ambas alternativas sobre el confort acústico no</w:t>
      </w:r>
      <w:r w:rsidR="00F5393A" w:rsidRPr="0008025D">
        <w:rPr>
          <w:rFonts w:ascii="Verdana Pro Cond" w:hAnsi="Verdana Pro Cond" w:cs="Arial"/>
          <w:i/>
          <w:sz w:val="22"/>
          <w:szCs w:val="22"/>
        </w:rPr>
        <w:t xml:space="preserve"> </w:t>
      </w:r>
      <w:r w:rsidRPr="0008025D">
        <w:rPr>
          <w:rFonts w:ascii="Verdana Pro Cond" w:hAnsi="Verdana Pro Cond" w:cs="Arial"/>
          <w:i/>
          <w:sz w:val="22"/>
          <w:szCs w:val="22"/>
        </w:rPr>
        <w:t>presenta diferencias significativas.</w:t>
      </w:r>
      <w:r w:rsidR="00F5393A" w:rsidRPr="0008025D">
        <w:rPr>
          <w:rFonts w:ascii="Verdana Pro Cond" w:hAnsi="Verdana Pro Cond" w:cs="Arial"/>
          <w:i/>
          <w:sz w:val="22"/>
          <w:szCs w:val="22"/>
        </w:rPr>
        <w:t>” (Pág. 395</w:t>
      </w:r>
      <w:r w:rsidR="00DD60F2" w:rsidRPr="0008025D">
        <w:rPr>
          <w:rFonts w:ascii="Verdana Pro Cond" w:hAnsi="Verdana Pro Cond" w:cs="Arial"/>
          <w:i/>
          <w:sz w:val="22"/>
          <w:szCs w:val="22"/>
        </w:rPr>
        <w:t>) Sin</w:t>
      </w:r>
      <w:r w:rsidR="00F5393A" w:rsidRPr="0008025D">
        <w:rPr>
          <w:rFonts w:ascii="Verdana Pro Cond" w:hAnsi="Verdana Pro Cond" w:cs="Arial"/>
          <w:sz w:val="22"/>
          <w:szCs w:val="22"/>
        </w:rPr>
        <w:t xml:space="preserve"> embargo, las alternativas tratan de ubicaciones diferentes y no se tiene en cuenta que no se disponen de los datos que se debían disponer para valorar la alternativa 0 (PE actual) por falta de cumplimiento de la vigilancia ambiental.</w:t>
      </w:r>
    </w:p>
    <w:p w14:paraId="45E5FB57" w14:textId="77777777" w:rsidR="006D2862" w:rsidRPr="0008025D" w:rsidRDefault="006D2862" w:rsidP="008D06F3">
      <w:pPr>
        <w:pStyle w:val="Default"/>
        <w:spacing w:before="120" w:after="120"/>
        <w:jc w:val="both"/>
        <w:rPr>
          <w:rFonts w:ascii="Verdana Pro Cond" w:hAnsi="Verdana Pro Cond" w:cs="Arial"/>
          <w:sz w:val="22"/>
          <w:szCs w:val="22"/>
        </w:rPr>
      </w:pPr>
      <w:r w:rsidRPr="0008025D">
        <w:rPr>
          <w:rFonts w:ascii="Verdana Pro Cond" w:hAnsi="Verdana Pro Cond" w:cs="Arial"/>
          <w:sz w:val="22"/>
          <w:szCs w:val="22"/>
        </w:rPr>
        <w:t xml:space="preserve">No da ningún dato de los valores de inmisión acústica que se prevén ni para núcleos de población ni para hábitats. </w:t>
      </w:r>
      <w:r w:rsidR="00AC1660" w:rsidRPr="0008025D">
        <w:rPr>
          <w:rFonts w:ascii="Verdana Pro Cond" w:hAnsi="Verdana Pro Cond" w:cs="Arial"/>
          <w:sz w:val="22"/>
          <w:szCs w:val="22"/>
        </w:rPr>
        <w:t>Se dan valoraciones arbitrarias del</w:t>
      </w:r>
      <w:r w:rsidRPr="0008025D">
        <w:rPr>
          <w:rFonts w:ascii="Verdana Pro Cond" w:hAnsi="Verdana Pro Cond" w:cs="Arial"/>
          <w:sz w:val="22"/>
          <w:szCs w:val="22"/>
        </w:rPr>
        <w:t xml:space="preserve"> impacto </w:t>
      </w:r>
      <w:r w:rsidR="00AC1660" w:rsidRPr="0008025D">
        <w:rPr>
          <w:rFonts w:ascii="Verdana Pro Cond" w:hAnsi="Verdana Pro Cond" w:cs="Arial"/>
          <w:sz w:val="22"/>
          <w:szCs w:val="22"/>
        </w:rPr>
        <w:t>sobre poblaciones y del</w:t>
      </w:r>
      <w:r w:rsidRPr="0008025D">
        <w:rPr>
          <w:rFonts w:ascii="Verdana Pro Cond" w:hAnsi="Verdana Pro Cond" w:cs="Arial"/>
          <w:sz w:val="22"/>
          <w:szCs w:val="22"/>
        </w:rPr>
        <w:t xml:space="preserve"> efecto acumulado </w:t>
      </w:r>
      <w:r w:rsidR="00AC1660" w:rsidRPr="0008025D">
        <w:rPr>
          <w:rFonts w:ascii="Verdana Pro Cond" w:hAnsi="Verdana Pro Cond" w:cs="Arial"/>
          <w:sz w:val="22"/>
          <w:szCs w:val="22"/>
        </w:rPr>
        <w:t>y</w:t>
      </w:r>
      <w:r w:rsidRPr="0008025D">
        <w:rPr>
          <w:rFonts w:ascii="Verdana Pro Cond" w:hAnsi="Verdana Pro Cond" w:cs="Arial"/>
          <w:sz w:val="22"/>
          <w:szCs w:val="22"/>
        </w:rPr>
        <w:t xml:space="preserve"> sinérgico entre distintos focos de ruido, </w:t>
      </w:r>
      <w:r w:rsidR="00AC1660" w:rsidRPr="0008025D">
        <w:rPr>
          <w:rFonts w:ascii="Verdana Pro Cond" w:hAnsi="Verdana Pro Cond" w:cs="Arial"/>
          <w:sz w:val="22"/>
          <w:szCs w:val="22"/>
        </w:rPr>
        <w:t>y no</w:t>
      </w:r>
      <w:r w:rsidRPr="0008025D">
        <w:rPr>
          <w:rFonts w:ascii="Verdana Pro Cond" w:hAnsi="Verdana Pro Cond" w:cs="Arial"/>
          <w:sz w:val="22"/>
          <w:szCs w:val="22"/>
        </w:rPr>
        <w:t xml:space="preserve"> se estudia efectos sinérgicos entre los distintos impactos atmosférico, acústico, hidrológico, </w:t>
      </w:r>
      <w:proofErr w:type="spellStart"/>
      <w:r w:rsidRPr="0008025D">
        <w:rPr>
          <w:rFonts w:ascii="Verdana Pro Cond" w:hAnsi="Verdana Pro Cond" w:cs="Arial"/>
          <w:sz w:val="22"/>
          <w:szCs w:val="22"/>
        </w:rPr>
        <w:t>etc</w:t>
      </w:r>
      <w:proofErr w:type="spellEnd"/>
      <w:r w:rsidRPr="0008025D">
        <w:rPr>
          <w:rFonts w:ascii="Verdana Pro Cond" w:hAnsi="Verdana Pro Cond" w:cs="Arial"/>
          <w:sz w:val="22"/>
          <w:szCs w:val="22"/>
        </w:rPr>
        <w:t>, del proyecto en sí y con otros “</w:t>
      </w:r>
      <w:r w:rsidRPr="0008025D">
        <w:rPr>
          <w:rFonts w:ascii="Verdana Pro Cond" w:hAnsi="Verdana Pro Cond" w:cs="Arial"/>
          <w:sz w:val="22"/>
          <w:szCs w:val="22"/>
          <w:u w:val="single"/>
        </w:rPr>
        <w:t>proyectos, existentes y/o aprobados, teniendo en cuenta los problemas medioambientales existentes”(como marca la ley de Evaluación Ambiental)</w:t>
      </w:r>
      <w:r w:rsidRPr="0008025D">
        <w:rPr>
          <w:rFonts w:ascii="Verdana Pro Cond" w:hAnsi="Verdana Pro Cond" w:cs="Arial"/>
          <w:sz w:val="22"/>
          <w:szCs w:val="22"/>
        </w:rPr>
        <w:t xml:space="preserve"> sobre la flora y la fauna, la población y el medio ambiente en general, especialmente sobre el clima, sobre el que no tiene en cuenta ningún impacto.</w:t>
      </w:r>
      <w:r w:rsidR="00AC1660" w:rsidRPr="0008025D">
        <w:rPr>
          <w:rFonts w:ascii="Verdana Pro Cond" w:hAnsi="Verdana Pro Cond" w:cs="Arial"/>
          <w:sz w:val="22"/>
          <w:szCs w:val="22"/>
        </w:rPr>
        <w:t xml:space="preserve"> </w:t>
      </w:r>
      <w:r w:rsidRPr="0008025D">
        <w:rPr>
          <w:rFonts w:ascii="Verdana Pro Cond" w:hAnsi="Verdana Pro Cond" w:cs="Arial"/>
          <w:sz w:val="22"/>
          <w:szCs w:val="22"/>
        </w:rPr>
        <w:t xml:space="preserve">Se debe analizar el impacto acústico sobre flora y fauna, con datos de los máximos acústicos potenciales, teniendo en cuenta las condiciones atmosféricas más desfavorables que se dan en la zona y su orografía. </w:t>
      </w:r>
    </w:p>
    <w:p w14:paraId="22E80CD4" w14:textId="77777777" w:rsidR="006D2862" w:rsidRPr="0008025D" w:rsidRDefault="006D2862" w:rsidP="008D06F3">
      <w:pPr>
        <w:pStyle w:val="Default"/>
        <w:spacing w:before="120" w:after="120"/>
        <w:jc w:val="both"/>
        <w:rPr>
          <w:rFonts w:ascii="Verdana Pro Cond" w:hAnsi="Verdana Pro Cond" w:cs="Arial"/>
          <w:sz w:val="22"/>
          <w:szCs w:val="22"/>
        </w:rPr>
      </w:pPr>
    </w:p>
    <w:p w14:paraId="3B40DAC9" w14:textId="77777777" w:rsidR="006D2862" w:rsidRPr="0008025D" w:rsidRDefault="006D2862" w:rsidP="008D06F3">
      <w:pPr>
        <w:pStyle w:val="Default"/>
        <w:spacing w:before="120" w:after="120"/>
        <w:jc w:val="both"/>
        <w:rPr>
          <w:rFonts w:ascii="Verdana Pro Cond" w:hAnsi="Verdana Pro Cond" w:cs="Arial"/>
          <w:sz w:val="22"/>
          <w:szCs w:val="22"/>
        </w:rPr>
      </w:pPr>
      <w:r w:rsidRPr="0008025D">
        <w:rPr>
          <w:rFonts w:ascii="Verdana Pro Cond" w:hAnsi="Verdana Pro Cond" w:cs="Arial"/>
          <w:sz w:val="22"/>
          <w:szCs w:val="22"/>
        </w:rPr>
        <w:t xml:space="preserve">El </w:t>
      </w:r>
      <w:proofErr w:type="spellStart"/>
      <w:r w:rsidRPr="0008025D">
        <w:rPr>
          <w:rFonts w:ascii="Verdana Pro Cond" w:hAnsi="Verdana Pro Cond" w:cs="Arial"/>
          <w:sz w:val="22"/>
          <w:szCs w:val="22"/>
        </w:rPr>
        <w:t>EsIA</w:t>
      </w:r>
      <w:proofErr w:type="spellEnd"/>
      <w:r w:rsidRPr="0008025D">
        <w:rPr>
          <w:rFonts w:ascii="Verdana Pro Cond" w:hAnsi="Verdana Pro Cond" w:cs="Arial"/>
          <w:sz w:val="22"/>
          <w:szCs w:val="22"/>
        </w:rPr>
        <w:t xml:space="preserve"> incumple reiteradamente el articulado de la Ley de Evaluación ambiental, y especialmente las especificaciones contenidas en su ANEXO VI, titulado “Estudio de impacto ambiental, conceptos técnicos y especificaciones relativas a las obras, instalaciones o actividades comprendidas en los anexos I y II”:</w:t>
      </w:r>
    </w:p>
    <w:p w14:paraId="42162C95" w14:textId="77777777" w:rsidR="006D2862" w:rsidRPr="0008025D" w:rsidRDefault="006D2862" w:rsidP="008D06F3">
      <w:pPr>
        <w:spacing w:before="120" w:after="120" w:line="240" w:lineRule="auto"/>
        <w:jc w:val="both"/>
        <w:rPr>
          <w:rFonts w:ascii="Verdana Pro Cond" w:hAnsi="Verdana Pro Cond" w:cs="Arial"/>
          <w:i/>
        </w:rPr>
      </w:pPr>
      <w:r w:rsidRPr="0008025D">
        <w:rPr>
          <w:rFonts w:ascii="Verdana Pro Cond" w:hAnsi="Verdana Pro Cond" w:cs="Arial"/>
        </w:rPr>
        <w:t>“</w:t>
      </w:r>
      <w:r w:rsidRPr="0008025D">
        <w:rPr>
          <w:rFonts w:ascii="Verdana Pro Cond" w:hAnsi="Verdana Pro Cond" w:cs="Arial"/>
          <w:i/>
        </w:rPr>
        <w:t>3. Inventario ambiental, y descripción de los procesos e interacciones ecológicas o ambientales claves.”</w:t>
      </w:r>
    </w:p>
    <w:p w14:paraId="67B9289E" w14:textId="77777777" w:rsidR="006D2862" w:rsidRPr="0008025D" w:rsidRDefault="006D2862" w:rsidP="008D06F3">
      <w:pPr>
        <w:pStyle w:val="Default"/>
        <w:spacing w:before="120" w:after="120"/>
        <w:jc w:val="both"/>
        <w:rPr>
          <w:rFonts w:ascii="Verdana Pro Cond" w:hAnsi="Verdana Pro Cond" w:cs="Arial"/>
          <w:i/>
          <w:sz w:val="22"/>
          <w:szCs w:val="22"/>
        </w:rPr>
      </w:pPr>
      <w:r w:rsidRPr="0008025D">
        <w:rPr>
          <w:rFonts w:ascii="Verdana Pro Cond" w:hAnsi="Verdana Pro Cond" w:cs="Arial"/>
          <w:i/>
          <w:sz w:val="22"/>
          <w:szCs w:val="22"/>
        </w:rPr>
        <w:t>“4. Identificación y valoración de impactos, tanto en la solución propuesta, como en sus alternativas.</w:t>
      </w:r>
    </w:p>
    <w:p w14:paraId="45582318" w14:textId="77777777" w:rsidR="006D2862" w:rsidRPr="0008025D" w:rsidRDefault="006D2862" w:rsidP="008D06F3">
      <w:pPr>
        <w:pStyle w:val="Default"/>
        <w:spacing w:before="120" w:after="120"/>
        <w:jc w:val="both"/>
        <w:rPr>
          <w:rFonts w:ascii="Verdana Pro Cond" w:hAnsi="Verdana Pro Cond" w:cs="Arial"/>
          <w:i/>
          <w:sz w:val="22"/>
          <w:szCs w:val="22"/>
          <w:u w:val="single"/>
        </w:rPr>
      </w:pPr>
      <w:r w:rsidRPr="0008025D">
        <w:rPr>
          <w:rFonts w:ascii="Verdana Pro Cond" w:hAnsi="Verdana Pro Cond" w:cs="Arial"/>
          <w:i/>
          <w:sz w:val="22"/>
          <w:szCs w:val="22"/>
          <w:u w:val="single"/>
        </w:rPr>
        <w:t>a) Se incluirá la identificación, cuantificación y valoración de los efectos significativos previsibles, de las actividades proyectadas sobre los aspectos ambientales indicados en el apartado 3 para cada alternativa examinada. En su caso, se incluirán las modelizaciones necesarias para completar el inventario ambiental, e identificar y valorar los impactos del proyecto.</w:t>
      </w:r>
    </w:p>
    <w:p w14:paraId="6147268F" w14:textId="77777777" w:rsidR="006D2862" w:rsidRPr="0008025D" w:rsidRDefault="006D2862" w:rsidP="008D06F3">
      <w:pPr>
        <w:pStyle w:val="Default"/>
        <w:spacing w:before="120" w:after="120"/>
        <w:jc w:val="both"/>
        <w:rPr>
          <w:rFonts w:ascii="Verdana Pro Cond" w:hAnsi="Verdana Pro Cond" w:cs="Arial"/>
          <w:i/>
          <w:sz w:val="22"/>
          <w:szCs w:val="22"/>
        </w:rPr>
      </w:pPr>
      <w:r w:rsidRPr="0008025D">
        <w:rPr>
          <w:rFonts w:ascii="Verdana Pro Cond" w:hAnsi="Verdana Pro Cond" w:cs="Arial"/>
          <w:i/>
          <w:sz w:val="22"/>
          <w:szCs w:val="22"/>
        </w:rPr>
        <w:t>b) Necesariamente, la identificación de los impactos ambientales derivará del estudio de las interacciones, entre las acciones derivadas del proyecto y las características específicas de los aspectos ambientales afectados en cada caso concreto. Entre las acciones a estudiar figurarán las siguientes:</w:t>
      </w:r>
    </w:p>
    <w:p w14:paraId="019F29CC" w14:textId="77777777" w:rsidR="006D2862" w:rsidRPr="0008025D" w:rsidRDefault="006D2862" w:rsidP="008D06F3">
      <w:pPr>
        <w:pStyle w:val="Default"/>
        <w:spacing w:before="120" w:after="120"/>
        <w:jc w:val="both"/>
        <w:rPr>
          <w:rFonts w:ascii="Verdana Pro Cond" w:hAnsi="Verdana Pro Cond" w:cs="Arial"/>
          <w:i/>
          <w:sz w:val="22"/>
          <w:szCs w:val="22"/>
        </w:rPr>
      </w:pPr>
      <w:r w:rsidRPr="0008025D">
        <w:rPr>
          <w:rFonts w:ascii="Verdana Pro Cond" w:hAnsi="Verdana Pro Cond" w:cs="Arial"/>
          <w:i/>
          <w:sz w:val="22"/>
          <w:szCs w:val="22"/>
        </w:rPr>
        <w:lastRenderedPageBreak/>
        <w:t>1.º La construcción y existencia del proyecto, incluidas, cuando proceda, las obras de demolición.</w:t>
      </w:r>
    </w:p>
    <w:p w14:paraId="52133586" w14:textId="77777777" w:rsidR="006D2862" w:rsidRPr="0008025D" w:rsidRDefault="006D2862" w:rsidP="008D06F3">
      <w:pPr>
        <w:pStyle w:val="Default"/>
        <w:spacing w:before="120" w:after="120"/>
        <w:jc w:val="both"/>
        <w:rPr>
          <w:rFonts w:ascii="Verdana Pro Cond" w:hAnsi="Verdana Pro Cond" w:cs="Arial"/>
          <w:i/>
          <w:sz w:val="22"/>
          <w:szCs w:val="22"/>
        </w:rPr>
      </w:pPr>
      <w:r w:rsidRPr="0008025D">
        <w:rPr>
          <w:rFonts w:ascii="Verdana Pro Cond" w:hAnsi="Verdana Pro Cond" w:cs="Arial"/>
          <w:i/>
          <w:sz w:val="22"/>
          <w:szCs w:val="22"/>
        </w:rPr>
        <w:t>2.º El uso de recursos naturales, en particular la tierra, el suelo, el agua y la biodiversidad (recursos naturales), teniendo en cuenta, en la medida de lo posible, la disponibilidad sostenible de tales recursos.</w:t>
      </w:r>
    </w:p>
    <w:p w14:paraId="45F93B49" w14:textId="77777777" w:rsidR="006D2862" w:rsidRPr="0008025D" w:rsidRDefault="006D2862" w:rsidP="008D06F3">
      <w:pPr>
        <w:pStyle w:val="Default"/>
        <w:spacing w:before="120" w:after="120"/>
        <w:jc w:val="both"/>
        <w:rPr>
          <w:rFonts w:ascii="Verdana Pro Cond" w:hAnsi="Verdana Pro Cond" w:cs="Arial"/>
          <w:i/>
          <w:sz w:val="22"/>
          <w:szCs w:val="22"/>
        </w:rPr>
      </w:pPr>
      <w:r w:rsidRPr="0008025D">
        <w:rPr>
          <w:rFonts w:ascii="Verdana Pro Cond" w:hAnsi="Verdana Pro Cond" w:cs="Arial"/>
          <w:i/>
          <w:sz w:val="22"/>
          <w:szCs w:val="22"/>
          <w:u w:val="single"/>
        </w:rPr>
        <w:t>3.º La emisión de contaminantes, ruido, vibración, luz</w:t>
      </w:r>
      <w:r w:rsidRPr="0008025D">
        <w:rPr>
          <w:rFonts w:ascii="Verdana Pro Cond" w:hAnsi="Verdana Pro Cond" w:cs="Arial"/>
          <w:i/>
          <w:sz w:val="22"/>
          <w:szCs w:val="22"/>
        </w:rPr>
        <w:t>, calor y radiación, la creación de molestias y la eliminación y recuperación de residuos.</w:t>
      </w:r>
    </w:p>
    <w:p w14:paraId="05642A27" w14:textId="77777777" w:rsidR="006D2862" w:rsidRPr="0008025D" w:rsidRDefault="006D2862" w:rsidP="008D06F3">
      <w:pPr>
        <w:pStyle w:val="Default"/>
        <w:spacing w:before="120" w:after="120"/>
        <w:jc w:val="both"/>
        <w:rPr>
          <w:rFonts w:ascii="Verdana Pro Cond" w:hAnsi="Verdana Pro Cond" w:cs="Arial"/>
          <w:i/>
          <w:sz w:val="22"/>
          <w:szCs w:val="22"/>
        </w:rPr>
      </w:pPr>
      <w:r w:rsidRPr="0008025D">
        <w:rPr>
          <w:rFonts w:ascii="Verdana Pro Cond" w:hAnsi="Verdana Pro Cond" w:cs="Arial"/>
          <w:i/>
          <w:sz w:val="22"/>
          <w:szCs w:val="22"/>
        </w:rPr>
        <w:t>4.º Los riesgos para la salud humana, el patrimonio cultural o el medio ambiente (debidos, por ejemplo, a accidentes o catástrofes).</w:t>
      </w:r>
    </w:p>
    <w:p w14:paraId="6EB1CA58" w14:textId="77777777" w:rsidR="006D2862" w:rsidRPr="0008025D" w:rsidRDefault="006D2862" w:rsidP="008D06F3">
      <w:pPr>
        <w:pStyle w:val="Default"/>
        <w:spacing w:before="120" w:after="120"/>
        <w:jc w:val="both"/>
        <w:rPr>
          <w:rFonts w:ascii="Verdana Pro Cond" w:hAnsi="Verdana Pro Cond" w:cs="Arial"/>
          <w:i/>
          <w:sz w:val="22"/>
          <w:szCs w:val="22"/>
        </w:rPr>
      </w:pPr>
      <w:r w:rsidRPr="0008025D">
        <w:rPr>
          <w:rFonts w:ascii="Verdana Pro Cond" w:hAnsi="Verdana Pro Cond" w:cs="Arial"/>
          <w:i/>
          <w:sz w:val="22"/>
          <w:szCs w:val="22"/>
          <w:u w:val="single"/>
        </w:rPr>
        <w:t>5.º La acumulación de los efectos del proyecto con otros proyectos, existentes y/o aprobados, teniendo en cuenta los problemas medioambientales existentes</w:t>
      </w:r>
      <w:r w:rsidRPr="0008025D">
        <w:rPr>
          <w:rFonts w:ascii="Verdana Pro Cond" w:hAnsi="Verdana Pro Cond" w:cs="Arial"/>
          <w:i/>
          <w:sz w:val="22"/>
          <w:szCs w:val="22"/>
        </w:rPr>
        <w:t xml:space="preserve"> relacionados con zonas de importancia medioambiental especial, que podrían verse afectadas o el uso de los recursos naturales.</w:t>
      </w:r>
    </w:p>
    <w:p w14:paraId="35AC8A4E" w14:textId="77777777" w:rsidR="006D2862" w:rsidRPr="0008025D" w:rsidRDefault="006D2862" w:rsidP="008D06F3">
      <w:pPr>
        <w:spacing w:before="120" w:after="120" w:line="240" w:lineRule="auto"/>
        <w:jc w:val="both"/>
        <w:rPr>
          <w:rFonts w:ascii="Verdana Pro Cond" w:hAnsi="Verdana Pro Cond" w:cs="Arial"/>
          <w:i/>
        </w:rPr>
      </w:pPr>
      <w:r w:rsidRPr="0008025D">
        <w:rPr>
          <w:rFonts w:ascii="Verdana Pro Cond" w:hAnsi="Verdana Pro Cond" w:cs="Arial"/>
          <w:i/>
        </w:rPr>
        <w:t>6.º El impacto del proyecto en el clima (por ejemplo, la naturaleza y magnitud de las emisiones de gases de efecto invernadero, y la vulnerabilidad del proyecto con respecto al cambio climático).”</w:t>
      </w:r>
    </w:p>
    <w:p w14:paraId="3742A163" w14:textId="55D00380" w:rsidR="006D2862" w:rsidRPr="0008025D" w:rsidRDefault="006D2862" w:rsidP="008D06F3">
      <w:pPr>
        <w:spacing w:before="120" w:after="120" w:line="240" w:lineRule="auto"/>
        <w:jc w:val="both"/>
        <w:rPr>
          <w:rFonts w:ascii="Verdana Pro Cond" w:hAnsi="Verdana Pro Cond" w:cs="Arial"/>
        </w:rPr>
      </w:pPr>
      <w:r w:rsidRPr="0008025D">
        <w:rPr>
          <w:rFonts w:ascii="Verdana Pro Cond" w:hAnsi="Verdana Pro Cond" w:cs="Arial"/>
        </w:rPr>
        <w:t xml:space="preserve">Debería haberse llevado a cabo, un estudio con </w:t>
      </w:r>
      <w:r w:rsidR="00DD60F2" w:rsidRPr="0008025D">
        <w:rPr>
          <w:rFonts w:ascii="Verdana Pro Cond" w:hAnsi="Verdana Pro Cond" w:cs="Arial"/>
        </w:rPr>
        <w:t>recogida de</w:t>
      </w:r>
      <w:r w:rsidRPr="0008025D">
        <w:rPr>
          <w:rFonts w:ascii="Verdana Pro Cond" w:hAnsi="Verdana Pro Cond" w:cs="Arial"/>
        </w:rPr>
        <w:t xml:space="preserve"> campo inventariando los niveles acústicos de partida. Para extraer las valoraciones que exige la ley, al menos debería presentarse una modelización en base a un previo análisis de la situación preoperacional que permita obtener datos de origen y referencia, a través de trabajos de campo. En </w:t>
      </w:r>
      <w:r w:rsidR="00DD60F2" w:rsidRPr="0008025D">
        <w:rPr>
          <w:rFonts w:ascii="Verdana Pro Cond" w:hAnsi="Verdana Pro Cond" w:cs="Arial"/>
        </w:rPr>
        <w:t>una fase intermedia</w:t>
      </w:r>
      <w:r w:rsidRPr="0008025D">
        <w:rPr>
          <w:rFonts w:ascii="Verdana Pro Cond" w:hAnsi="Verdana Pro Cond" w:cs="Arial"/>
        </w:rPr>
        <w:t xml:space="preserve"> de simulación predictiva, anterior a la valoración y extracción de conclusiones, se incorporan los datos necesarios para la construcción del modelo a través de bases de datos cartográficos y ambientales para el cálculo de la situación acústica previa y la situación operacional. Es un grave error no recoger datos de campo de esa fase preoperacional nada más que el ruido por maquina según el fabricante, sin recoger siquiera datos sobre el espectro de potencia por frecuencias, ni tener en cuenta mediciones reales de la velocidad del viento para conocer su efecto en la dispersión del ruido. En el ámbito acústico no ha sido llevado a cabo, pues, un estudio de impacto que se pueda denominar como tal según los requisitos recogidos en la Ley de Evaluación Ambiental. No hay ningún dato de campo referenciado con localización y con fecha</w:t>
      </w:r>
    </w:p>
    <w:p w14:paraId="12361EA5" w14:textId="77777777" w:rsidR="006D2862" w:rsidRPr="0008025D" w:rsidRDefault="006D2862" w:rsidP="008D06F3">
      <w:pPr>
        <w:spacing w:before="120" w:after="120" w:line="240" w:lineRule="auto"/>
        <w:jc w:val="both"/>
        <w:rPr>
          <w:rFonts w:ascii="Verdana Pro Cond" w:hAnsi="Verdana Pro Cond" w:cs="Arial"/>
          <w:b/>
        </w:rPr>
      </w:pPr>
      <w:r w:rsidRPr="0008025D">
        <w:rPr>
          <w:rFonts w:ascii="Verdana Pro Cond" w:hAnsi="Verdana Pro Cond" w:cs="Arial"/>
          <w:b/>
        </w:rPr>
        <w:t xml:space="preserve">Esto impide el objetivo del propio estudio que es garantizar la valoración del impacto acústico real global, acumulado y sinérgico.  </w:t>
      </w:r>
    </w:p>
    <w:p w14:paraId="414264F3" w14:textId="77777777" w:rsidR="006D2862" w:rsidRPr="0008025D" w:rsidRDefault="006D2862" w:rsidP="008D06F3">
      <w:pPr>
        <w:pBdr>
          <w:top w:val="nil"/>
          <w:left w:val="nil"/>
          <w:bottom w:val="nil"/>
          <w:right w:val="nil"/>
          <w:between w:val="nil"/>
        </w:pBdr>
        <w:spacing w:before="120" w:after="120" w:line="240" w:lineRule="auto"/>
        <w:jc w:val="both"/>
        <w:rPr>
          <w:rFonts w:ascii="Verdana Pro Cond" w:hAnsi="Verdana Pro Cond" w:cs="Arial"/>
        </w:rPr>
      </w:pPr>
      <w:r w:rsidRPr="0008025D">
        <w:rPr>
          <w:rFonts w:ascii="Verdana Pro Cond" w:hAnsi="Verdana Pro Cond" w:cs="Arial"/>
        </w:rPr>
        <w:t>Otros errores que no permiten establecer conclusiones sobre el impacto ambiental con las garantías que marca la Ley de Evaluación Ambiental son:</w:t>
      </w:r>
    </w:p>
    <w:p w14:paraId="2B27A348" w14:textId="77777777" w:rsidR="006D2862" w:rsidRPr="0008025D" w:rsidRDefault="006D2862" w:rsidP="008D06F3">
      <w:pPr>
        <w:pBdr>
          <w:top w:val="nil"/>
          <w:left w:val="nil"/>
          <w:bottom w:val="nil"/>
          <w:right w:val="nil"/>
          <w:between w:val="nil"/>
        </w:pBdr>
        <w:spacing w:before="120" w:after="120" w:line="240" w:lineRule="auto"/>
        <w:jc w:val="both"/>
        <w:rPr>
          <w:rFonts w:ascii="Verdana Pro Cond" w:hAnsi="Verdana Pro Cond" w:cs="Arial"/>
        </w:rPr>
      </w:pPr>
      <w:r w:rsidRPr="0008025D">
        <w:rPr>
          <w:rFonts w:ascii="Verdana Pro Cond" w:hAnsi="Verdana Pro Cond" w:cs="Arial"/>
        </w:rPr>
        <w:t>-No se recoge el efecto acumulado y sinérgico entre los distintos focos de ruido y con otros impactos, ni los efectos acumulados y sinérgicos debido a la presencia de varios proyectos existentes en la zona.</w:t>
      </w:r>
    </w:p>
    <w:p w14:paraId="2AAFD54D" w14:textId="77777777" w:rsidR="006D2862" w:rsidRPr="0008025D" w:rsidRDefault="006D2862" w:rsidP="008D06F3">
      <w:pPr>
        <w:pBdr>
          <w:top w:val="nil"/>
          <w:left w:val="nil"/>
          <w:bottom w:val="nil"/>
          <w:right w:val="nil"/>
          <w:between w:val="nil"/>
        </w:pBdr>
        <w:spacing w:before="120" w:after="120" w:line="240" w:lineRule="auto"/>
        <w:jc w:val="both"/>
        <w:rPr>
          <w:rFonts w:ascii="Verdana Pro Cond" w:hAnsi="Verdana Pro Cond" w:cs="Arial"/>
        </w:rPr>
      </w:pPr>
      <w:r w:rsidRPr="0008025D">
        <w:rPr>
          <w:rFonts w:ascii="Verdana Pro Cond" w:hAnsi="Verdana Pro Cond" w:cs="Arial"/>
        </w:rPr>
        <w:t>-</w:t>
      </w:r>
      <w:r w:rsidRPr="0008025D">
        <w:rPr>
          <w:rFonts w:ascii="Verdana Pro Cond" w:hAnsi="Verdana Pro Cond" w:cs="Arial"/>
          <w:u w:val="single"/>
        </w:rPr>
        <w:t>No se ha considerado la variación de las condiciones atmosféricas en el ciclo completo de un año</w:t>
      </w:r>
      <w:r w:rsidRPr="0008025D">
        <w:rPr>
          <w:rFonts w:ascii="Verdana Pro Cond" w:hAnsi="Verdana Pro Cond" w:cs="Arial"/>
        </w:rPr>
        <w:t xml:space="preserve">. En este sentido, cabe mencionar la posibilidad de que a lo largo del año ocurran episodios de inversión térmica o de estabilidad atmosférica en periodos nocturnos que den lugar a una transmisión a mayor distancia de las ondas sonoras, lo que podría dar lugar a un incremento del valor de inmisión en los puntos de medida. Para valorar previsiones de sobre los niveles de ruido, </w:t>
      </w:r>
      <w:r w:rsidRPr="0008025D">
        <w:rPr>
          <w:rFonts w:ascii="Verdana Pro Cond" w:hAnsi="Verdana Pro Cond" w:cs="Arial"/>
          <w:u w:val="single"/>
        </w:rPr>
        <w:t>las estimaciones siempre debieran referirse al peor de los casos para tener en cuenta el máximo que alcanzarán las inmisiones acústicas</w:t>
      </w:r>
      <w:r w:rsidRPr="0008025D">
        <w:rPr>
          <w:rFonts w:ascii="Verdana Pro Cond" w:hAnsi="Verdana Pro Cond" w:cs="Arial"/>
        </w:rPr>
        <w:t>.</w:t>
      </w:r>
    </w:p>
    <w:p w14:paraId="3696C423" w14:textId="77777777" w:rsidR="006D2862" w:rsidRPr="0008025D" w:rsidRDefault="006D2862" w:rsidP="008D06F3">
      <w:pPr>
        <w:pBdr>
          <w:top w:val="nil"/>
          <w:left w:val="nil"/>
          <w:bottom w:val="nil"/>
          <w:right w:val="nil"/>
          <w:between w:val="nil"/>
        </w:pBdr>
        <w:spacing w:before="120" w:after="120" w:line="240" w:lineRule="auto"/>
        <w:jc w:val="both"/>
        <w:rPr>
          <w:rFonts w:ascii="Verdana Pro Cond" w:hAnsi="Verdana Pro Cond" w:cs="Arial"/>
        </w:rPr>
      </w:pPr>
      <w:r w:rsidRPr="0008025D">
        <w:rPr>
          <w:rFonts w:ascii="Verdana Pro Cond" w:hAnsi="Verdana Pro Cond" w:cs="Arial"/>
        </w:rPr>
        <w:lastRenderedPageBreak/>
        <w:t xml:space="preserve">- </w:t>
      </w:r>
      <w:r w:rsidRPr="0008025D">
        <w:rPr>
          <w:rFonts w:ascii="Verdana Pro Cond" w:hAnsi="Verdana Pro Cond" w:cs="Arial"/>
          <w:u w:val="single"/>
        </w:rPr>
        <w:t xml:space="preserve">No se recoge </w:t>
      </w:r>
      <w:r w:rsidR="00346153" w:rsidRPr="0008025D">
        <w:rPr>
          <w:rFonts w:ascii="Verdana Pro Cond" w:hAnsi="Verdana Pro Cond" w:cs="Arial"/>
          <w:u w:val="single"/>
        </w:rPr>
        <w:t xml:space="preserve">suficientemente </w:t>
      </w:r>
      <w:r w:rsidRPr="0008025D">
        <w:rPr>
          <w:rFonts w:ascii="Verdana Pro Cond" w:hAnsi="Verdana Pro Cond" w:cs="Arial"/>
          <w:u w:val="single"/>
        </w:rPr>
        <w:t>una caracterización del ruido lo que es indispensable para valorar las molestias que produce un ruido con su espectro de frecuencias</w:t>
      </w:r>
      <w:r w:rsidRPr="0008025D">
        <w:rPr>
          <w:rFonts w:ascii="Verdana Pro Cond" w:hAnsi="Verdana Pro Cond" w:cs="Arial"/>
        </w:rPr>
        <w:t>. Este aspecto no se analiza para nada y es básico en la evaluación ambiental y la protección de la salud.</w:t>
      </w:r>
    </w:p>
    <w:p w14:paraId="50EF5266" w14:textId="77B06D9C" w:rsidR="006D2862" w:rsidRPr="0008025D" w:rsidRDefault="006D2862" w:rsidP="008D06F3">
      <w:pPr>
        <w:pBdr>
          <w:top w:val="nil"/>
          <w:left w:val="nil"/>
          <w:bottom w:val="nil"/>
          <w:right w:val="nil"/>
          <w:between w:val="nil"/>
        </w:pBdr>
        <w:spacing w:before="120" w:after="120" w:line="240" w:lineRule="auto"/>
        <w:jc w:val="both"/>
        <w:rPr>
          <w:rFonts w:ascii="Verdana Pro Cond" w:hAnsi="Verdana Pro Cond" w:cs="Arial"/>
        </w:rPr>
      </w:pPr>
      <w:r w:rsidRPr="0008025D">
        <w:rPr>
          <w:rFonts w:ascii="Verdana Pro Cond" w:hAnsi="Verdana Pro Cond" w:cs="Arial"/>
        </w:rPr>
        <w:t>-</w:t>
      </w:r>
      <w:r w:rsidR="00E56352" w:rsidRPr="0008025D">
        <w:rPr>
          <w:rFonts w:ascii="Verdana Pro Cond" w:hAnsi="Verdana Pro Cond" w:cs="Arial"/>
        </w:rPr>
        <w:t xml:space="preserve"> </w:t>
      </w:r>
      <w:r w:rsidRPr="0008025D">
        <w:rPr>
          <w:rFonts w:ascii="Verdana Pro Cond" w:hAnsi="Verdana Pro Cond" w:cs="Arial"/>
        </w:rPr>
        <w:t xml:space="preserve">Otro grave error es, es no analizar el efecto de los </w:t>
      </w:r>
      <w:r w:rsidRPr="0008025D">
        <w:rPr>
          <w:rFonts w:ascii="Verdana Pro Cond" w:hAnsi="Verdana Pro Cond" w:cs="Arial"/>
          <w:u w:val="single"/>
        </w:rPr>
        <w:t>vientos</w:t>
      </w:r>
      <w:r w:rsidRPr="0008025D">
        <w:rPr>
          <w:rFonts w:ascii="Verdana Pro Cond" w:hAnsi="Verdana Pro Cond" w:cs="Arial"/>
        </w:rPr>
        <w:t xml:space="preserve"> predominantes sobre la dispersión del ruido, sin analizar la rosa de los vientos y sin </w:t>
      </w:r>
      <w:r w:rsidRPr="0008025D">
        <w:rPr>
          <w:rFonts w:ascii="Verdana Pro Cond" w:hAnsi="Verdana Pro Cond" w:cs="Arial"/>
          <w:u w:val="single"/>
        </w:rPr>
        <w:t>cuantificar la velocidad</w:t>
      </w:r>
      <w:r w:rsidRPr="0008025D">
        <w:rPr>
          <w:rFonts w:ascii="Verdana Pro Cond" w:hAnsi="Verdana Pro Cond" w:cs="Arial"/>
        </w:rPr>
        <w:t xml:space="preserve">. No se ha realizado un estudio con un muestreo anual de las medidas de velocidad del viento. Sin </w:t>
      </w:r>
      <w:r w:rsidR="00DD60F2" w:rsidRPr="0008025D">
        <w:rPr>
          <w:rFonts w:ascii="Verdana Pro Cond" w:hAnsi="Verdana Pro Cond" w:cs="Arial"/>
        </w:rPr>
        <w:t>embargo,</w:t>
      </w:r>
      <w:r w:rsidRPr="0008025D">
        <w:rPr>
          <w:rFonts w:ascii="Verdana Pro Cond" w:hAnsi="Verdana Pro Cond" w:cs="Arial"/>
        </w:rPr>
        <w:t xml:space="preserve"> la velocidad y la dirección del viento son factores importantes que afectan a las medidas, incluso durante periodos cortos. Cuando el viento sopla desde la fuente de ruido en dirección al punto de medición, los niveles de ruido aumentan. Cuanto más fuerte es el viento, mayor es el efecto.</w:t>
      </w:r>
    </w:p>
    <w:p w14:paraId="0838EB2D" w14:textId="77777777" w:rsidR="006D2862" w:rsidRPr="0008025D" w:rsidRDefault="006D2862" w:rsidP="008D06F3">
      <w:pPr>
        <w:pBdr>
          <w:top w:val="nil"/>
          <w:left w:val="nil"/>
          <w:bottom w:val="nil"/>
          <w:right w:val="nil"/>
          <w:between w:val="nil"/>
        </w:pBdr>
        <w:spacing w:before="120" w:after="120" w:line="240" w:lineRule="auto"/>
        <w:jc w:val="both"/>
        <w:rPr>
          <w:rFonts w:ascii="Verdana Pro Cond" w:hAnsi="Verdana Pro Cond" w:cs="Arial"/>
          <w:b/>
        </w:rPr>
      </w:pPr>
      <w:r w:rsidRPr="0008025D">
        <w:rPr>
          <w:rFonts w:ascii="Verdana Pro Cond" w:hAnsi="Verdana Pro Cond" w:cs="Arial"/>
          <w:u w:val="single"/>
        </w:rPr>
        <w:t xml:space="preserve">Y con esto se pone de manifiesto que no se ha cuantificado el máximo de las inmisiones acústicas a las que estarán expuestas las poblaciones, y mucho menos la flora y la fauna, al mismo tiempo </w:t>
      </w:r>
      <w:r w:rsidRPr="0008025D">
        <w:rPr>
          <w:rFonts w:ascii="Verdana Pro Cond" w:hAnsi="Verdana Pro Cond" w:cs="Arial"/>
          <w:b/>
          <w:u w:val="single"/>
        </w:rPr>
        <w:t>que no se han valorado adecuadamente los impactos reales globales, acumulados y sinérgicos</w:t>
      </w:r>
      <w:r w:rsidRPr="0008025D">
        <w:rPr>
          <w:rFonts w:ascii="Verdana Pro Cond" w:hAnsi="Verdana Pro Cond" w:cs="Arial"/>
        </w:rPr>
        <w:t xml:space="preserve"> </w:t>
      </w:r>
      <w:r w:rsidRPr="0008025D">
        <w:rPr>
          <w:rFonts w:ascii="Verdana Pro Cond" w:hAnsi="Verdana Pro Cond" w:cs="Arial"/>
          <w:b/>
        </w:rPr>
        <w:t xml:space="preserve">todo lo cual invalida el </w:t>
      </w:r>
      <w:proofErr w:type="spellStart"/>
      <w:r w:rsidRPr="0008025D">
        <w:rPr>
          <w:rFonts w:ascii="Verdana Pro Cond" w:hAnsi="Verdana Pro Cond" w:cs="Arial"/>
          <w:b/>
        </w:rPr>
        <w:t>EsIA</w:t>
      </w:r>
      <w:proofErr w:type="spellEnd"/>
      <w:r w:rsidRPr="0008025D">
        <w:rPr>
          <w:rFonts w:ascii="Verdana Pro Cond" w:hAnsi="Verdana Pro Cond" w:cs="Arial"/>
          <w:b/>
        </w:rPr>
        <w:t xml:space="preserve">. </w:t>
      </w:r>
    </w:p>
    <w:p w14:paraId="0AA2C1D7" w14:textId="77777777" w:rsidR="006D2862" w:rsidRPr="0008025D" w:rsidRDefault="006D2862" w:rsidP="008D06F3">
      <w:pPr>
        <w:pBdr>
          <w:top w:val="nil"/>
          <w:left w:val="nil"/>
          <w:bottom w:val="nil"/>
          <w:right w:val="nil"/>
          <w:between w:val="nil"/>
        </w:pBdr>
        <w:spacing w:before="120" w:after="120" w:line="240" w:lineRule="auto"/>
        <w:jc w:val="both"/>
        <w:rPr>
          <w:rFonts w:ascii="Verdana Pro Cond" w:hAnsi="Verdana Pro Cond" w:cs="Arial"/>
          <w:i/>
        </w:rPr>
      </w:pPr>
      <w:r w:rsidRPr="0008025D">
        <w:rPr>
          <w:rFonts w:ascii="Verdana Pro Cond" w:hAnsi="Verdana Pro Cond" w:cs="Arial"/>
        </w:rPr>
        <w:t>-</w:t>
      </w:r>
      <w:r w:rsidRPr="0008025D">
        <w:rPr>
          <w:rFonts w:ascii="Verdana Pro Cond" w:hAnsi="Verdana Pro Cond" w:cs="Arial"/>
          <w:u w:val="single"/>
        </w:rPr>
        <w:t>No se cuantifica ni valora el impacto del ruido sobre el medio natural, flora y fauna</w:t>
      </w:r>
      <w:r w:rsidRPr="0008025D">
        <w:rPr>
          <w:rFonts w:ascii="Verdana Pro Cond" w:hAnsi="Verdana Pro Cond" w:cs="Arial"/>
        </w:rPr>
        <w:t>; Tras una caracterización de las fuentes sonoras, determinando la zona de estudio y una predicción de los niveles de presión sonora para las diferentes frecuencias, deberían preguntarse por la fauna presente en la zona, su distribución espacial y dinámica, y cómo van a responder a los niveles sonoros a los que van a estar expuestos.  El ruido excesivo puede afectar la fauna local, provocando cambios en su comportamiento, migración y reproducción. En el medio ambiente, el ruido puede interferir con los ecosistemas naturales, alterando la comunicación entre animales, afectando la calidad del agua y del suelo, y generando impactos negativos en la biodiversidad. Sin embargo este efecto significativo no ha sido estudiado según las especificaciones del ANEXO VI de la Ley de Evaluación ambiental: “</w:t>
      </w:r>
      <w:r w:rsidRPr="0008025D">
        <w:rPr>
          <w:rFonts w:ascii="Verdana Pro Cond" w:hAnsi="Verdana Pro Cond" w:cs="Arial"/>
          <w:i/>
        </w:rPr>
        <w:t>La descripción de los métodos de previsión o de los datos utilizados para definir y evaluar los efectos significativos en el medio ambiente, incluidos detalles sobre dificultades (por ejemplo, deficiencias técnicas o falta de conocimientos) a las que se ha tenido que hacer frente al recopilar la información, y las principales incertidumbres que conllevan.</w:t>
      </w:r>
    </w:p>
    <w:p w14:paraId="20F31A31" w14:textId="77777777" w:rsidR="006D2862" w:rsidRPr="0008025D" w:rsidRDefault="006D2862" w:rsidP="008D06F3">
      <w:pPr>
        <w:pStyle w:val="Default"/>
        <w:spacing w:before="120" w:after="120"/>
        <w:jc w:val="both"/>
        <w:rPr>
          <w:rFonts w:ascii="Verdana Pro Cond" w:hAnsi="Verdana Pro Cond" w:cs="Arial"/>
          <w:i/>
          <w:sz w:val="22"/>
          <w:szCs w:val="22"/>
        </w:rPr>
      </w:pPr>
      <w:r w:rsidRPr="0008025D">
        <w:rPr>
          <w:rFonts w:ascii="Verdana Pro Cond" w:hAnsi="Verdana Pro Cond" w:cs="Arial"/>
          <w:i/>
          <w:color w:val="auto"/>
          <w:sz w:val="22"/>
          <w:szCs w:val="22"/>
        </w:rPr>
        <w:t>c) La cuantificación de los efectos significativos de un</w:t>
      </w:r>
      <w:r w:rsidRPr="0008025D">
        <w:rPr>
          <w:rFonts w:ascii="Verdana Pro Cond" w:hAnsi="Verdana Pro Cond" w:cs="Arial"/>
          <w:i/>
          <w:sz w:val="22"/>
          <w:szCs w:val="22"/>
        </w:rPr>
        <w:t xml:space="preserve"> plan, programa o proyecto sobre el medio ambiente consistirá en la identificación y descripción, mediante datos mensurables, de las variaciones previstas de los hábitats y de las especies afectadas, como consecuencia del desarrollo del plan o programa, o por la ejecución del proyecto. Se medirán en particular las variaciones previstas en:</w:t>
      </w:r>
    </w:p>
    <w:p w14:paraId="29408F69" w14:textId="77777777" w:rsidR="006D2862" w:rsidRPr="0008025D" w:rsidRDefault="006D2862" w:rsidP="008D06F3">
      <w:pPr>
        <w:pStyle w:val="Default"/>
        <w:spacing w:before="120" w:after="120"/>
        <w:jc w:val="both"/>
        <w:rPr>
          <w:rFonts w:ascii="Verdana Pro Cond" w:hAnsi="Verdana Pro Cond" w:cs="Arial"/>
          <w:i/>
          <w:sz w:val="22"/>
          <w:szCs w:val="22"/>
          <w:u w:val="single"/>
        </w:rPr>
      </w:pPr>
      <w:r w:rsidRPr="0008025D">
        <w:rPr>
          <w:rFonts w:ascii="Verdana Pro Cond" w:hAnsi="Verdana Pro Cond" w:cs="Arial"/>
          <w:i/>
          <w:sz w:val="22"/>
          <w:szCs w:val="22"/>
          <w:u w:val="single"/>
        </w:rPr>
        <w:t>1.º Superficie del hábitat o tamaño de la población afectada, directa o indirectamente, a través de las cadenas tróficas, o de los vectores ambientales, en concreto, flujos de agua, residuos, energía o atmosféricos, suelo, ribera del mar y de las rías. Para ello se utilizarán unidades biofísicas del hábitat o especie afectadas.</w:t>
      </w:r>
    </w:p>
    <w:p w14:paraId="2CCA7F2B" w14:textId="77777777" w:rsidR="006D2862" w:rsidRPr="0008025D" w:rsidRDefault="006D2862" w:rsidP="008D06F3">
      <w:pPr>
        <w:pStyle w:val="Default"/>
        <w:spacing w:before="120" w:after="120"/>
        <w:jc w:val="both"/>
        <w:rPr>
          <w:rFonts w:ascii="Verdana Pro Cond" w:hAnsi="Verdana Pro Cond" w:cs="Arial"/>
          <w:i/>
          <w:sz w:val="22"/>
          <w:szCs w:val="22"/>
          <w:u w:val="single"/>
        </w:rPr>
      </w:pPr>
      <w:r w:rsidRPr="0008025D">
        <w:rPr>
          <w:rFonts w:ascii="Verdana Pro Cond" w:hAnsi="Verdana Pro Cond" w:cs="Arial"/>
          <w:i/>
          <w:sz w:val="22"/>
          <w:szCs w:val="22"/>
          <w:u w:val="single"/>
        </w:rPr>
        <w:t>2.º La intensidad del impacto con indicadores cuantitativos y cualitativos. En caso de no encontrar un indicador adecuado al efecto, podrá diseñarse una escala que represente, en términos de porcentaje, las variaciones de calidad experimentadas por los hábitats y especies afectados.</w:t>
      </w:r>
    </w:p>
    <w:p w14:paraId="6F7D6E28" w14:textId="77777777" w:rsidR="006D2862" w:rsidRPr="0008025D" w:rsidRDefault="006D2862" w:rsidP="008D06F3">
      <w:pPr>
        <w:pStyle w:val="Default"/>
        <w:spacing w:before="120" w:after="120"/>
        <w:jc w:val="both"/>
        <w:rPr>
          <w:rFonts w:ascii="Verdana Pro Cond" w:hAnsi="Verdana Pro Cond" w:cs="Arial"/>
          <w:i/>
          <w:sz w:val="22"/>
          <w:szCs w:val="22"/>
          <w:u w:val="single"/>
        </w:rPr>
      </w:pPr>
      <w:r w:rsidRPr="0008025D">
        <w:rPr>
          <w:rFonts w:ascii="Verdana Pro Cond" w:hAnsi="Verdana Pro Cond" w:cs="Arial"/>
          <w:i/>
          <w:sz w:val="22"/>
          <w:szCs w:val="22"/>
          <w:u w:val="single"/>
        </w:rPr>
        <w:t>3.º La duración, la frecuencia y la reversibilidad de los efectos que el impacto ocasionará sobre el hábitat y especies.</w:t>
      </w:r>
    </w:p>
    <w:p w14:paraId="39F7F70F" w14:textId="77777777" w:rsidR="006D2862" w:rsidRPr="0008025D" w:rsidRDefault="006D2862" w:rsidP="008D06F3">
      <w:pPr>
        <w:pStyle w:val="Default"/>
        <w:spacing w:before="120" w:after="120"/>
        <w:jc w:val="both"/>
        <w:rPr>
          <w:rFonts w:ascii="Verdana Pro Cond" w:hAnsi="Verdana Pro Cond" w:cs="Arial"/>
          <w:i/>
          <w:sz w:val="22"/>
          <w:szCs w:val="22"/>
          <w:u w:val="single"/>
        </w:rPr>
      </w:pPr>
      <w:r w:rsidRPr="0008025D">
        <w:rPr>
          <w:rFonts w:ascii="Verdana Pro Cond" w:hAnsi="Verdana Pro Cond" w:cs="Arial"/>
          <w:i/>
          <w:sz w:val="22"/>
          <w:szCs w:val="22"/>
          <w:u w:val="single"/>
        </w:rPr>
        <w:t>4.º La abundancia o número de individuos, su densidad o la extensión de su zona de presencia.</w:t>
      </w:r>
    </w:p>
    <w:p w14:paraId="78CDBE1B" w14:textId="77777777" w:rsidR="006D2862" w:rsidRPr="0008025D" w:rsidRDefault="006D2862" w:rsidP="008D06F3">
      <w:pPr>
        <w:pStyle w:val="Default"/>
        <w:spacing w:before="120" w:after="120"/>
        <w:jc w:val="both"/>
        <w:rPr>
          <w:rFonts w:ascii="Verdana Pro Cond" w:hAnsi="Verdana Pro Cond" w:cs="Arial"/>
          <w:i/>
          <w:sz w:val="22"/>
          <w:szCs w:val="22"/>
          <w:u w:val="single"/>
        </w:rPr>
      </w:pPr>
      <w:r w:rsidRPr="0008025D">
        <w:rPr>
          <w:rFonts w:ascii="Verdana Pro Cond" w:hAnsi="Verdana Pro Cond" w:cs="Arial"/>
          <w:i/>
          <w:sz w:val="22"/>
          <w:szCs w:val="22"/>
          <w:u w:val="single"/>
        </w:rPr>
        <w:lastRenderedPageBreak/>
        <w:t>5.º La diversidad ecológica medida, al menos, como número de especies, o como descripción de su abundancia relativa.</w:t>
      </w:r>
    </w:p>
    <w:p w14:paraId="080312D7" w14:textId="77777777" w:rsidR="006D2862" w:rsidRPr="0008025D" w:rsidRDefault="006D2862" w:rsidP="008D06F3">
      <w:pPr>
        <w:pStyle w:val="Default"/>
        <w:spacing w:before="120" w:after="120"/>
        <w:jc w:val="both"/>
        <w:rPr>
          <w:rFonts w:ascii="Verdana Pro Cond" w:hAnsi="Verdana Pro Cond" w:cs="Arial"/>
          <w:i/>
          <w:sz w:val="22"/>
          <w:szCs w:val="22"/>
        </w:rPr>
      </w:pPr>
      <w:r w:rsidRPr="0008025D">
        <w:rPr>
          <w:rFonts w:ascii="Verdana Pro Cond" w:hAnsi="Verdana Pro Cond" w:cs="Arial"/>
          <w:i/>
          <w:sz w:val="22"/>
          <w:szCs w:val="22"/>
        </w:rPr>
        <w:t>6.º La rareza de la especie o del hábitat (evaluada en el plano local, regional y superior, incluido el plano comunitario), así como su grado de amenaza.</w:t>
      </w:r>
    </w:p>
    <w:p w14:paraId="78F66D7C" w14:textId="77777777" w:rsidR="006D2862" w:rsidRPr="0008025D" w:rsidRDefault="006D2862" w:rsidP="008D06F3">
      <w:pPr>
        <w:spacing w:before="120" w:after="120" w:line="240" w:lineRule="auto"/>
        <w:jc w:val="both"/>
        <w:rPr>
          <w:rFonts w:ascii="Verdana Pro Cond" w:hAnsi="Verdana Pro Cond" w:cs="Arial"/>
          <w:i/>
        </w:rPr>
      </w:pPr>
      <w:r w:rsidRPr="0008025D">
        <w:rPr>
          <w:rFonts w:ascii="Verdana Pro Cond" w:hAnsi="Verdana Pro Cond" w:cs="Arial"/>
          <w:i/>
        </w:rPr>
        <w:t>7.º La variación y cambios que vayan a experimentar, entre otros, los siguientes parámetros del hábitat y especie afectado: el estado de conservación, el estado ecológico cuantitativo, la integridad física, y la estructura y función.”</w:t>
      </w:r>
    </w:p>
    <w:p w14:paraId="20D334C5" w14:textId="77777777" w:rsidR="006D2862" w:rsidRPr="0008025D" w:rsidRDefault="006D2862" w:rsidP="008D06F3">
      <w:pPr>
        <w:pStyle w:val="Default"/>
        <w:spacing w:before="120" w:after="120"/>
        <w:jc w:val="both"/>
        <w:rPr>
          <w:rFonts w:ascii="Verdana Pro Cond" w:hAnsi="Verdana Pro Cond" w:cs="Arial"/>
          <w:b/>
          <w:color w:val="auto"/>
          <w:sz w:val="22"/>
          <w:szCs w:val="22"/>
        </w:rPr>
      </w:pPr>
    </w:p>
    <w:p w14:paraId="619C33D2" w14:textId="77777777" w:rsidR="006D2862" w:rsidRPr="0008025D" w:rsidRDefault="006D2862" w:rsidP="008D06F3">
      <w:pPr>
        <w:pBdr>
          <w:top w:val="nil"/>
          <w:left w:val="nil"/>
          <w:bottom w:val="nil"/>
          <w:right w:val="nil"/>
          <w:between w:val="nil"/>
        </w:pBdr>
        <w:spacing w:before="120" w:after="120" w:line="240" w:lineRule="auto"/>
        <w:jc w:val="both"/>
        <w:rPr>
          <w:rFonts w:ascii="Verdana Pro Cond" w:eastAsia="Times" w:hAnsi="Verdana Pro Cond" w:cs="Arial"/>
          <w:b/>
        </w:rPr>
      </w:pPr>
      <w:r w:rsidRPr="0008025D">
        <w:rPr>
          <w:rFonts w:ascii="Verdana Pro Cond" w:eastAsia="Times" w:hAnsi="Verdana Pro Cond" w:cs="Arial"/>
          <w:b/>
        </w:rPr>
        <w:t xml:space="preserve">Afección a la Salud </w:t>
      </w:r>
    </w:p>
    <w:p w14:paraId="407CD95A" w14:textId="6F078F6E" w:rsidR="006D2862" w:rsidRPr="0008025D" w:rsidRDefault="006D2862" w:rsidP="008D06F3">
      <w:pPr>
        <w:pBdr>
          <w:top w:val="nil"/>
          <w:left w:val="nil"/>
          <w:bottom w:val="nil"/>
          <w:right w:val="nil"/>
          <w:between w:val="nil"/>
        </w:pBdr>
        <w:spacing w:before="120" w:after="120" w:line="240" w:lineRule="auto"/>
        <w:jc w:val="both"/>
        <w:rPr>
          <w:rFonts w:ascii="Verdana Pro Cond" w:eastAsia="Times" w:hAnsi="Verdana Pro Cond" w:cs="Arial"/>
        </w:rPr>
      </w:pPr>
      <w:r w:rsidRPr="0008025D">
        <w:rPr>
          <w:rFonts w:ascii="Verdana Pro Cond" w:eastAsia="Times" w:hAnsi="Verdana Pro Cond" w:cs="Arial"/>
        </w:rPr>
        <w:t xml:space="preserve">Además de estas deficiencias en el cálculo </w:t>
      </w:r>
      <w:r w:rsidRPr="0008025D">
        <w:rPr>
          <w:rFonts w:ascii="Verdana Pro Cond" w:hAnsi="Verdana Pro Cond" w:cs="Arial"/>
        </w:rPr>
        <w:t>de las inmisiones acústicas a las que estarán expuestas las poblaciones,</w:t>
      </w:r>
      <w:r w:rsidRPr="0008025D">
        <w:rPr>
          <w:rFonts w:ascii="Verdana Pro Cond" w:eastAsia="Times" w:hAnsi="Verdana Pro Cond" w:cs="Arial"/>
        </w:rPr>
        <w:t xml:space="preserve"> en este proyecto encontramos deficiencias a la hora de incluir el conocimiento del espectro del sonido (dB Linear) en los estudios de impacto ambiental. La exposición de la salud humana a la presión vibratoria con ruido de baja frecuencia, aunque no audible, es mucho más elevada por debajo del límite inferior de audición humana, y con un impacto mayor en la salud como señalan numerosos estudios y como reconoció en mayo de 2013 la Corte Suprema de Justicia de Portugal. En este punto se ha de tener presente que “La existencia de indicios fundados de una posible afectación grave de la salud de la población, aun cuando hubiera incertidumbre científica sobre el carácter del riesgo, determinará la cesación, prohibición o limitación de la actividad sobre la que concurran.” (Artículo 3 de la Ley 33/2011, de 4 de octubre, General de Salud Pública, sobre el Principio de Precaución). Según Nuno Castelo Branco y Mariana Alves-Pereira en su </w:t>
      </w:r>
      <w:proofErr w:type="spellStart"/>
      <w:r w:rsidRPr="0008025D">
        <w:rPr>
          <w:rFonts w:ascii="Verdana Pro Cond" w:eastAsia="Times" w:hAnsi="Verdana Pro Cond" w:cs="Arial"/>
        </w:rPr>
        <w:t>abstract</w:t>
      </w:r>
      <w:proofErr w:type="spellEnd"/>
      <w:r w:rsidRPr="0008025D">
        <w:rPr>
          <w:rFonts w:ascii="Verdana Pro Cond" w:eastAsia="Times" w:hAnsi="Verdana Pro Cond" w:cs="Arial"/>
        </w:rPr>
        <w:t xml:space="preserve"> del estudio “</w:t>
      </w:r>
      <w:proofErr w:type="spellStart"/>
      <w:r w:rsidRPr="0008025D">
        <w:rPr>
          <w:rFonts w:ascii="Verdana Pro Cond" w:eastAsia="Times" w:hAnsi="Verdana Pro Cond" w:cs="Arial"/>
        </w:rPr>
        <w:t>Vibroacoustic</w:t>
      </w:r>
      <w:proofErr w:type="spellEnd"/>
      <w:r w:rsidRPr="0008025D">
        <w:rPr>
          <w:rFonts w:ascii="Verdana Pro Cond" w:eastAsia="Times" w:hAnsi="Verdana Pro Cond" w:cs="Arial"/>
        </w:rPr>
        <w:t xml:space="preserve"> </w:t>
      </w:r>
      <w:proofErr w:type="spellStart"/>
      <w:r w:rsidRPr="0008025D">
        <w:rPr>
          <w:rFonts w:ascii="Verdana Pro Cond" w:eastAsia="Times" w:hAnsi="Verdana Pro Cond" w:cs="Arial"/>
        </w:rPr>
        <w:t>Disease</w:t>
      </w:r>
      <w:proofErr w:type="spellEnd"/>
      <w:r w:rsidRPr="0008025D">
        <w:rPr>
          <w:rFonts w:ascii="Verdana Pro Cond" w:eastAsia="Times" w:hAnsi="Verdana Pro Cond" w:cs="Arial"/>
        </w:rPr>
        <w:t xml:space="preserve">” (enfermedad </w:t>
      </w:r>
      <w:proofErr w:type="spellStart"/>
      <w:r w:rsidRPr="0008025D">
        <w:rPr>
          <w:rFonts w:ascii="Verdana Pro Cond" w:eastAsia="Times" w:hAnsi="Verdana Pro Cond" w:cs="Arial"/>
        </w:rPr>
        <w:t>vibroacústica</w:t>
      </w:r>
      <w:proofErr w:type="spellEnd"/>
      <w:r w:rsidRPr="0008025D">
        <w:rPr>
          <w:rFonts w:ascii="Verdana Pro Cond" w:eastAsia="Times" w:hAnsi="Verdana Pro Cond" w:cs="Arial"/>
        </w:rPr>
        <w:t>), 2004, publicado en PubMed (</w:t>
      </w:r>
      <w:hyperlink r:id="rId11" w:history="1">
        <w:r w:rsidR="00A50C1D" w:rsidRPr="0008025D">
          <w:rPr>
            <w:rStyle w:val="Hipervnculo"/>
            <w:rFonts w:ascii="Verdana Pro Cond" w:eastAsia="Times" w:hAnsi="Verdana Pro Cond" w:cs="Arial"/>
          </w:rPr>
          <w:t>https://pubmed.ncbi.nlm.nih.gov/15273020/</w:t>
        </w:r>
      </w:hyperlink>
      <w:r w:rsidRPr="0008025D">
        <w:rPr>
          <w:rFonts w:ascii="Verdana Pro Cond" w:eastAsia="Times" w:hAnsi="Verdana Pro Cond" w:cs="Arial"/>
        </w:rPr>
        <w:t xml:space="preserve">) “La enfermedad </w:t>
      </w:r>
      <w:proofErr w:type="spellStart"/>
      <w:r w:rsidRPr="0008025D">
        <w:rPr>
          <w:rFonts w:ascii="Verdana Pro Cond" w:eastAsia="Times" w:hAnsi="Verdana Pro Cond" w:cs="Arial"/>
        </w:rPr>
        <w:t>vibroacústica</w:t>
      </w:r>
      <w:proofErr w:type="spellEnd"/>
      <w:r w:rsidRPr="0008025D">
        <w:rPr>
          <w:rFonts w:ascii="Verdana Pro Cond" w:eastAsia="Times" w:hAnsi="Verdana Pro Cond" w:cs="Arial"/>
        </w:rPr>
        <w:t xml:space="preserve"> (DAV) es una patología sistémica de todo el cuerpo, caracterizada por la proliferación anormal de matrices extracelulares y causada por una exposición excesiva a ruido de baja frecuencia (LFN). Se han observado VAD en profesionales expuestos a LFN, como técnicos de aviación, pilotos comerciales y militares y miembros de la tripulación de cabina, maquinistas de barcos, trabajadores de restaurantes y disc-jockeys. También se ha observado VAD en varias poblaciones expuestas a LFN ambiental. (.…) En 1987 se realizó la primera autopsia de un paciente fallecido con VAD. El alcance del daño inducido por LFN fue abrumador y la información obtenida, todavía hoy, guía muchos de los proyectos de investigación asociados y en curso. En 1992, se comenzaron a estudiar modelos animales expuestos a LFN con el fin de obtener un conocimiento más profundo de cómo los tejidos responden a este estresante acústico. Tanto en modelos humanos como animales, la exposición a LFN provoca un engrosamiento de las estructuras cardiovasculares. De hecho, el engrosamiento pericárdico sin proceso inflamatorio y en ausencia de disfunción diastólica es el sello distintivo de la VAD. Las depresiones, el aumento de la irritabilidad y la agresividad, la tendencia al aislamiento y la disminución de las habilidades cognitivas son parte del cuadro clínico de la VAD. LFN es un agente genotóxico demostrado que induce una mayor frecuencia de intercambios de cromátidas hermanas en modelos humanos y animales. La aparición de neoplasias malignas entre humanos expuestos a LFN, y de apariciones </w:t>
      </w:r>
      <w:proofErr w:type="spellStart"/>
      <w:r w:rsidRPr="0008025D">
        <w:rPr>
          <w:rFonts w:ascii="Verdana Pro Cond" w:eastAsia="Times" w:hAnsi="Verdana Pro Cond" w:cs="Arial"/>
        </w:rPr>
        <w:t>metaplásicas</w:t>
      </w:r>
      <w:proofErr w:type="spellEnd"/>
      <w:r w:rsidRPr="0008025D">
        <w:rPr>
          <w:rFonts w:ascii="Verdana Pro Cond" w:eastAsia="Times" w:hAnsi="Verdana Pro Cond" w:cs="Arial"/>
        </w:rPr>
        <w:t xml:space="preserve"> y desplazadas en animales expuestos a LFN, corrobora claramente el resultado mutagénico de la exposición a LFN.”</w:t>
      </w:r>
    </w:p>
    <w:p w14:paraId="10AB3846" w14:textId="77777777" w:rsidR="006D2862" w:rsidRPr="0008025D" w:rsidRDefault="006D2862" w:rsidP="00A50C1D">
      <w:pPr>
        <w:pBdr>
          <w:top w:val="nil"/>
          <w:left w:val="nil"/>
          <w:bottom w:val="nil"/>
          <w:right w:val="nil"/>
          <w:between w:val="nil"/>
        </w:pBdr>
        <w:tabs>
          <w:tab w:val="num" w:pos="720"/>
        </w:tabs>
        <w:spacing w:before="120" w:after="120" w:line="240" w:lineRule="auto"/>
        <w:jc w:val="center"/>
        <w:rPr>
          <w:rFonts w:ascii="Verdana Pro Cond" w:eastAsia="Times" w:hAnsi="Verdana Pro Cond" w:cs="Arial"/>
        </w:rPr>
      </w:pPr>
      <w:r w:rsidRPr="0008025D">
        <w:rPr>
          <w:rFonts w:ascii="Verdana Pro Cond" w:eastAsia="Times" w:hAnsi="Verdana Pro Cond" w:cs="Arial"/>
          <w:noProof/>
          <w:lang w:eastAsia="es-ES"/>
        </w:rPr>
        <w:lastRenderedPageBreak/>
        <w:drawing>
          <wp:inline distT="0" distB="0" distL="0" distR="0" wp14:anchorId="58E374D3" wp14:editId="26682181">
            <wp:extent cx="5143500" cy="268478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l="19586" t="29317" r="23823" b="12769"/>
                    <a:stretch>
                      <a:fillRect/>
                    </a:stretch>
                  </pic:blipFill>
                  <pic:spPr bwMode="auto">
                    <a:xfrm>
                      <a:off x="0" y="0"/>
                      <a:ext cx="5166437" cy="2696753"/>
                    </a:xfrm>
                    <a:prstGeom prst="rect">
                      <a:avLst/>
                    </a:prstGeom>
                    <a:noFill/>
                    <a:ln w="9525">
                      <a:noFill/>
                      <a:miter lim="800000"/>
                      <a:headEnd/>
                      <a:tailEnd/>
                    </a:ln>
                  </pic:spPr>
                </pic:pic>
              </a:graphicData>
            </a:graphic>
          </wp:inline>
        </w:drawing>
      </w:r>
    </w:p>
    <w:p w14:paraId="139AA276" w14:textId="77777777" w:rsidR="006D2862" w:rsidRPr="0008025D" w:rsidRDefault="006D2862" w:rsidP="008D06F3">
      <w:pPr>
        <w:pBdr>
          <w:top w:val="nil"/>
          <w:left w:val="nil"/>
          <w:bottom w:val="nil"/>
          <w:right w:val="nil"/>
          <w:between w:val="nil"/>
        </w:pBdr>
        <w:tabs>
          <w:tab w:val="num" w:pos="720"/>
        </w:tabs>
        <w:spacing w:before="120" w:after="120" w:line="240" w:lineRule="auto"/>
        <w:jc w:val="both"/>
        <w:rPr>
          <w:rFonts w:ascii="Verdana Pro Cond" w:eastAsia="Times" w:hAnsi="Verdana Pro Cond" w:cs="Arial"/>
        </w:rPr>
      </w:pPr>
    </w:p>
    <w:p w14:paraId="2E5731DB" w14:textId="54F470F6" w:rsidR="006D2862" w:rsidRPr="0008025D" w:rsidRDefault="006D2862" w:rsidP="008D06F3">
      <w:pPr>
        <w:pBdr>
          <w:top w:val="nil"/>
          <w:left w:val="nil"/>
          <w:bottom w:val="nil"/>
          <w:right w:val="nil"/>
          <w:between w:val="nil"/>
        </w:pBdr>
        <w:tabs>
          <w:tab w:val="num" w:pos="720"/>
        </w:tabs>
        <w:spacing w:before="120" w:after="120" w:line="240" w:lineRule="auto"/>
        <w:jc w:val="both"/>
        <w:rPr>
          <w:rFonts w:ascii="Verdana Pro Cond" w:eastAsia="Times" w:hAnsi="Verdana Pro Cond" w:cs="Arial"/>
        </w:rPr>
      </w:pPr>
      <w:r w:rsidRPr="0008025D">
        <w:rPr>
          <w:rFonts w:ascii="Verdana Pro Cond" w:eastAsia="Times" w:hAnsi="Verdana Pro Cond" w:cs="Arial"/>
        </w:rPr>
        <w:t xml:space="preserve">Tampoco se ha estudiado las características de la población que estará expuesta a esos niveles acústicos teniendo en cuenta los factores </w:t>
      </w:r>
      <w:r w:rsidR="00E56352" w:rsidRPr="0008025D">
        <w:rPr>
          <w:rFonts w:ascii="Verdana Pro Cond" w:eastAsia="Times" w:hAnsi="Verdana Pro Cond" w:cs="Arial"/>
        </w:rPr>
        <w:t xml:space="preserve">de salud de las personas </w:t>
      </w:r>
      <w:r w:rsidRPr="0008025D">
        <w:rPr>
          <w:rFonts w:ascii="Verdana Pro Cond" w:eastAsia="Times" w:hAnsi="Verdana Pro Cond" w:cs="Arial"/>
        </w:rPr>
        <w:t xml:space="preserve">que modulan el impacto en esta población como </w:t>
      </w:r>
      <w:r w:rsidR="00E56352" w:rsidRPr="0008025D">
        <w:rPr>
          <w:rFonts w:ascii="Verdana Pro Cond" w:eastAsia="Times" w:hAnsi="Verdana Pro Cond" w:cs="Arial"/>
        </w:rPr>
        <w:t>envejecimiento</w:t>
      </w:r>
      <w:r w:rsidRPr="0008025D">
        <w:rPr>
          <w:rFonts w:ascii="Verdana Pro Cond" w:eastAsia="Times" w:hAnsi="Verdana Pro Cond" w:cs="Arial"/>
        </w:rPr>
        <w:t xml:space="preserve">, distintas sensibilidades auditivas, y experiencia vital del sujeto y sus expectativas. En las culturas occidentales, las mayores diferencias se encuentran entre los habitantes de los pequeños núcleos rurales y los de las grandes ciudades. Dentro de un mismo sector de población, el factor edad parece ser también significativo. En cuanto a la actividad del receptor, para un mismo sonido, dependiendo de la actividad del receptor, éste puede ser considerado como un ruido o no. El caso más evidente es el de los periodos de descanso. Un sonido que puede ser considerado como agradable (un concierto de música) se convierte en un ruido molesto si el receptor pretende dormir. </w:t>
      </w:r>
      <w:r w:rsidR="00A50C1D" w:rsidRPr="0008025D">
        <w:rPr>
          <w:rFonts w:ascii="Verdana Pro Cond" w:eastAsia="Times" w:hAnsi="Verdana Pro Cond" w:cs="Arial"/>
        </w:rPr>
        <w:t>Además,</w:t>
      </w:r>
      <w:r w:rsidRPr="0008025D">
        <w:rPr>
          <w:rFonts w:ascii="Verdana Pro Cond" w:eastAsia="Times" w:hAnsi="Verdana Pro Cond" w:cs="Arial"/>
        </w:rPr>
        <w:t xml:space="preserve"> habría que tener en cuenta las expectativas y la calidad de vida de la población rural; debido a las expectativas de descanso depositadas en la segunda residencia o por ser entornos de una gran calidad ambiental, se aceptan peor los ruidos que en entornos medioambientalmente degradados. </w:t>
      </w:r>
    </w:p>
    <w:p w14:paraId="62205FBF" w14:textId="77777777" w:rsidR="00A80286" w:rsidRPr="0008025D" w:rsidRDefault="00A80286" w:rsidP="008D06F3">
      <w:pPr>
        <w:pStyle w:val="placeholder"/>
        <w:spacing w:before="120" w:beforeAutospacing="0" w:after="120" w:afterAutospacing="0"/>
        <w:jc w:val="both"/>
        <w:rPr>
          <w:rFonts w:ascii="Verdana Pro Cond" w:hAnsi="Verdana Pro Cond" w:cs="Arial"/>
          <w:sz w:val="22"/>
          <w:szCs w:val="22"/>
        </w:rPr>
      </w:pPr>
    </w:p>
    <w:p w14:paraId="0F05FD47" w14:textId="77777777" w:rsidR="00A80286" w:rsidRPr="0008025D" w:rsidRDefault="00A80286" w:rsidP="008D06F3">
      <w:pPr>
        <w:pStyle w:val="z-Finaldelformulario"/>
        <w:spacing w:before="120" w:after="120"/>
        <w:jc w:val="both"/>
        <w:rPr>
          <w:rFonts w:ascii="Verdana Pro Cond" w:hAnsi="Verdana Pro Cond"/>
          <w:sz w:val="22"/>
          <w:szCs w:val="22"/>
        </w:rPr>
      </w:pPr>
      <w:r w:rsidRPr="0008025D">
        <w:rPr>
          <w:rFonts w:ascii="Verdana Pro Cond" w:hAnsi="Verdana Pro Cond"/>
          <w:sz w:val="22"/>
          <w:szCs w:val="22"/>
        </w:rPr>
        <w:t>Final del formulario</w:t>
      </w:r>
    </w:p>
    <w:p w14:paraId="06F379BE" w14:textId="672CEBB9" w:rsidR="00C50833" w:rsidRPr="0008025D" w:rsidRDefault="00C50833" w:rsidP="008D06F3">
      <w:pPr>
        <w:spacing w:before="120" w:after="120" w:line="240" w:lineRule="auto"/>
        <w:jc w:val="both"/>
        <w:rPr>
          <w:rFonts w:ascii="Verdana Pro Cond" w:hAnsi="Verdana Pro Cond" w:cs="Arial"/>
          <w:b/>
        </w:rPr>
      </w:pPr>
    </w:p>
    <w:p w14:paraId="124FBAD9" w14:textId="7E08638A" w:rsidR="00F1318F" w:rsidRPr="0008025D" w:rsidRDefault="00F1318F" w:rsidP="008D06F3">
      <w:pPr>
        <w:spacing w:before="120" w:after="120" w:line="240" w:lineRule="auto"/>
        <w:jc w:val="both"/>
        <w:rPr>
          <w:rFonts w:ascii="Verdana Pro Cond" w:hAnsi="Verdana Pro Cond" w:cs="Arial"/>
          <w:b/>
        </w:rPr>
      </w:pPr>
      <w:r w:rsidRPr="0008025D">
        <w:rPr>
          <w:rFonts w:ascii="Verdana Pro Cond" w:hAnsi="Verdana Pro Cond" w:cs="Arial"/>
          <w:b/>
        </w:rPr>
        <w:t>V</w:t>
      </w:r>
      <w:r w:rsidR="00765919" w:rsidRPr="0008025D">
        <w:rPr>
          <w:rFonts w:ascii="Verdana Pro Cond" w:hAnsi="Verdana Pro Cond" w:cs="Arial"/>
          <w:b/>
        </w:rPr>
        <w:t>I</w:t>
      </w:r>
      <w:r w:rsidRPr="0008025D">
        <w:rPr>
          <w:rFonts w:ascii="Verdana Pro Cond" w:hAnsi="Verdana Pro Cond" w:cs="Arial"/>
          <w:b/>
        </w:rPr>
        <w:t>. APLICACIÓN DEL PRINCIPIO DE PRECAUCIÓN DEL DERECHO AMBIENTAL EUROPEO</w:t>
      </w:r>
    </w:p>
    <w:p w14:paraId="17BFCC69" w14:textId="77777777" w:rsidR="00CC5E67" w:rsidRPr="0008025D" w:rsidRDefault="00CC5E67" w:rsidP="00A50C1D">
      <w:pPr>
        <w:spacing w:before="120" w:after="120" w:line="240" w:lineRule="auto"/>
        <w:jc w:val="both"/>
        <w:rPr>
          <w:rFonts w:ascii="Verdana Pro Cond" w:hAnsi="Verdana Pro Cond" w:cs="Arial"/>
        </w:rPr>
      </w:pPr>
      <w:r w:rsidRPr="0008025D">
        <w:rPr>
          <w:rFonts w:ascii="Verdana Pro Cond" w:hAnsi="Verdana Pro Cond" w:cs="Arial"/>
        </w:rPr>
        <w:t>El derecho ambiental europeo exige aplicar el principio de precaución cuando hay incertidumbre científica. Este principio es reconocido en el Tratado de Funcionamiento de la Unión Europea.</w:t>
      </w:r>
    </w:p>
    <w:p w14:paraId="341186C0" w14:textId="77777777" w:rsidR="00C50833" w:rsidRPr="0008025D" w:rsidRDefault="00C50833" w:rsidP="00A50C1D">
      <w:pPr>
        <w:spacing w:before="120" w:after="120" w:line="240" w:lineRule="auto"/>
        <w:jc w:val="both"/>
        <w:rPr>
          <w:rFonts w:ascii="Verdana Pro Cond" w:hAnsi="Verdana Pro Cond" w:cs="Arial"/>
        </w:rPr>
      </w:pPr>
      <w:r w:rsidRPr="0008025D">
        <w:rPr>
          <w:rFonts w:ascii="Verdana Pro Cond" w:hAnsi="Verdana Pro Cond" w:cs="Arial"/>
        </w:rPr>
        <w:t>Este principio exige que, cuando exista incertidumbre científica sobre los efectos ambientales de una actividad, las autoridades adopten decisiones prudentes para evitar daños potenciales.</w:t>
      </w:r>
    </w:p>
    <w:p w14:paraId="726FACD1" w14:textId="409E5DC4" w:rsidR="00C50833" w:rsidRPr="0008025D" w:rsidRDefault="00C50833" w:rsidP="00A50C1D">
      <w:pPr>
        <w:spacing w:before="120" w:after="120" w:line="240" w:lineRule="auto"/>
        <w:jc w:val="both"/>
        <w:rPr>
          <w:rFonts w:ascii="Verdana Pro Cond" w:hAnsi="Verdana Pro Cond" w:cs="Arial"/>
        </w:rPr>
      </w:pPr>
      <w:r w:rsidRPr="0008025D">
        <w:rPr>
          <w:rFonts w:ascii="Verdana Pro Cond" w:hAnsi="Verdana Pro Cond" w:cs="Arial"/>
        </w:rPr>
        <w:t>En el presente caso:</w:t>
      </w:r>
    </w:p>
    <w:p w14:paraId="2E5D9599" w14:textId="0A57D9E6" w:rsidR="00C50833" w:rsidRPr="0008025D" w:rsidRDefault="00C50833" w:rsidP="00A50C1D">
      <w:pPr>
        <w:pStyle w:val="Prrafodelista"/>
        <w:numPr>
          <w:ilvl w:val="0"/>
          <w:numId w:val="40"/>
        </w:numPr>
        <w:spacing w:before="120" w:after="120" w:line="240" w:lineRule="auto"/>
        <w:contextualSpacing w:val="0"/>
        <w:jc w:val="both"/>
        <w:rPr>
          <w:rFonts w:ascii="Verdana Pro Cond" w:hAnsi="Verdana Pro Cond" w:cs="Arial"/>
        </w:rPr>
      </w:pPr>
      <w:r w:rsidRPr="0008025D">
        <w:rPr>
          <w:rFonts w:ascii="Verdana Pro Cond" w:hAnsi="Verdana Pro Cond" w:cs="Arial"/>
        </w:rPr>
        <w:t>la Administración reconoce no disponer de datos de seguimiento ambiental del parque existente</w:t>
      </w:r>
    </w:p>
    <w:p w14:paraId="6E977A9F" w14:textId="2CBDEB8D" w:rsidR="00C50833" w:rsidRPr="0008025D" w:rsidRDefault="00C50833" w:rsidP="00A50C1D">
      <w:pPr>
        <w:pStyle w:val="Prrafodelista"/>
        <w:numPr>
          <w:ilvl w:val="0"/>
          <w:numId w:val="40"/>
        </w:numPr>
        <w:spacing w:before="120" w:after="120" w:line="240" w:lineRule="auto"/>
        <w:contextualSpacing w:val="0"/>
        <w:jc w:val="both"/>
        <w:rPr>
          <w:rFonts w:ascii="Verdana Pro Cond" w:hAnsi="Verdana Pro Cond" w:cs="Arial"/>
        </w:rPr>
      </w:pPr>
      <w:r w:rsidRPr="0008025D">
        <w:rPr>
          <w:rFonts w:ascii="Verdana Pro Cond" w:hAnsi="Verdana Pro Cond" w:cs="Arial"/>
        </w:rPr>
        <w:t>el proyecto introduce aerogeneradores de dimensiones muy superiores.</w:t>
      </w:r>
    </w:p>
    <w:p w14:paraId="1D3339EF" w14:textId="40DA42EE" w:rsidR="00C50833" w:rsidRPr="0008025D" w:rsidRDefault="00C50833" w:rsidP="00A50C1D">
      <w:pPr>
        <w:pStyle w:val="Prrafodelista"/>
        <w:numPr>
          <w:ilvl w:val="0"/>
          <w:numId w:val="40"/>
        </w:numPr>
        <w:spacing w:before="120" w:after="120" w:line="240" w:lineRule="auto"/>
        <w:contextualSpacing w:val="0"/>
        <w:jc w:val="both"/>
        <w:rPr>
          <w:rFonts w:ascii="Verdana Pro Cond" w:hAnsi="Verdana Pro Cond" w:cs="Arial"/>
        </w:rPr>
      </w:pPr>
      <w:r w:rsidRPr="0008025D">
        <w:rPr>
          <w:rFonts w:ascii="Verdana Pro Cond" w:hAnsi="Verdana Pro Cond" w:cs="Arial"/>
        </w:rPr>
        <w:t>Por tanto, existe una incertidumbre ambiental relevante, que exige extremar las garantías del procedimiento.</w:t>
      </w:r>
    </w:p>
    <w:p w14:paraId="51424151" w14:textId="77777777" w:rsidR="00C50833" w:rsidRPr="0008025D" w:rsidRDefault="00C50833" w:rsidP="008D06F3">
      <w:pPr>
        <w:pStyle w:val="Prrafodelista"/>
        <w:numPr>
          <w:ilvl w:val="0"/>
          <w:numId w:val="40"/>
        </w:numPr>
        <w:spacing w:before="120" w:after="120" w:line="240" w:lineRule="auto"/>
        <w:contextualSpacing w:val="0"/>
        <w:jc w:val="both"/>
        <w:rPr>
          <w:rFonts w:ascii="Verdana Pro Cond" w:hAnsi="Verdana Pro Cond" w:cs="Arial"/>
        </w:rPr>
      </w:pPr>
      <w:r w:rsidRPr="0008025D">
        <w:rPr>
          <w:rFonts w:ascii="Verdana Pro Cond" w:hAnsi="Verdana Pro Cond" w:cs="Arial"/>
        </w:rPr>
        <w:lastRenderedPageBreak/>
        <w:t>Autorizar una repotenciación sin conocer los impactos reales del parque existente sería contrario a dicho principio.</w:t>
      </w:r>
    </w:p>
    <w:p w14:paraId="75D0A2CE" w14:textId="77777777" w:rsidR="00CC5E67" w:rsidRPr="0008025D" w:rsidRDefault="00CC5E67" w:rsidP="00A50C1D">
      <w:pPr>
        <w:spacing w:before="120" w:after="120" w:line="240" w:lineRule="auto"/>
        <w:jc w:val="both"/>
        <w:rPr>
          <w:rFonts w:ascii="Verdana Pro Cond" w:hAnsi="Verdana Pro Cond" w:cs="Arial"/>
        </w:rPr>
      </w:pPr>
      <w:r w:rsidRPr="0008025D">
        <w:rPr>
          <w:rFonts w:ascii="Verdana Pro Cond" w:hAnsi="Verdana Pro Cond" w:cs="Arial"/>
        </w:rPr>
        <w:t xml:space="preserve">Si la administración no dispone de datos de seguimiento ambiental, existe precisamente esa incertidumbre. Por tanto, no puede autorizarse una repotenciación sin conocer los impactos reales del parque existente. El que la administración no disponga de los planes de vigilancia ambiental del parque, según su respuesta a nuestra solicitud de información ambiental, evidencia una deficiencia administrativa grave que impide evaluar correctamente la repotenciación. La autorización podría ser anulable en vía contencioso-administrativa por insuficiencia del estudio de impacto ambiental </w:t>
      </w:r>
      <w:r w:rsidR="00C50833" w:rsidRPr="0008025D">
        <w:rPr>
          <w:rFonts w:ascii="Verdana Pro Cond" w:hAnsi="Verdana Pro Cond" w:cs="Arial"/>
        </w:rPr>
        <w:t xml:space="preserve">y </w:t>
      </w:r>
      <w:r w:rsidRPr="0008025D">
        <w:rPr>
          <w:rFonts w:ascii="Verdana Pro Cond" w:hAnsi="Verdana Pro Cond" w:cs="Arial"/>
        </w:rPr>
        <w:t xml:space="preserve">vulneración del procedimiento de evaluación ambiental, todo esto según la jurisprudencia relevante del Tribunal Supremo que ha anulado proyectos por estudios ambientales incompletos. </w:t>
      </w:r>
    </w:p>
    <w:p w14:paraId="00E0B520" w14:textId="77777777" w:rsidR="00E37A8E" w:rsidRPr="0008025D" w:rsidRDefault="00E37A8E" w:rsidP="008D06F3">
      <w:pPr>
        <w:spacing w:before="120" w:after="120" w:line="240" w:lineRule="auto"/>
        <w:jc w:val="both"/>
        <w:rPr>
          <w:rFonts w:ascii="Verdana Pro Cond" w:eastAsia="Source Sans Pro" w:hAnsi="Verdana Pro Cond" w:cs="Arial"/>
          <w:color w:val="2E74B5" w:themeColor="accent1" w:themeShade="BF"/>
        </w:rPr>
      </w:pPr>
    </w:p>
    <w:p w14:paraId="2BB68736" w14:textId="77777777" w:rsidR="00E37A8E" w:rsidRPr="0008025D" w:rsidRDefault="00E37A8E" w:rsidP="008D06F3">
      <w:pPr>
        <w:spacing w:before="120" w:after="120" w:line="240" w:lineRule="auto"/>
        <w:jc w:val="both"/>
        <w:rPr>
          <w:rFonts w:ascii="Verdana Pro Cond" w:eastAsia="Source Sans Pro" w:hAnsi="Verdana Pro Cond" w:cs="Arial"/>
          <w:color w:val="2E74B5" w:themeColor="accent1" w:themeShade="BF"/>
        </w:rPr>
      </w:pPr>
    </w:p>
    <w:p w14:paraId="7BD38447" w14:textId="0235E772" w:rsidR="00E56352" w:rsidRPr="0008025D" w:rsidRDefault="00333987" w:rsidP="008D06F3">
      <w:pPr>
        <w:spacing w:before="120" w:after="120" w:line="240" w:lineRule="auto"/>
        <w:jc w:val="both"/>
        <w:rPr>
          <w:rFonts w:ascii="Verdana Pro Cond" w:eastAsia="Source Sans Pro" w:hAnsi="Verdana Pro Cond" w:cs="Arial"/>
          <w:b/>
          <w:bCs/>
        </w:rPr>
      </w:pPr>
      <w:r w:rsidRPr="0008025D">
        <w:rPr>
          <w:rFonts w:ascii="Verdana Pro Cond" w:eastAsia="Source Sans Pro" w:hAnsi="Verdana Pro Cond" w:cs="Arial"/>
          <w:b/>
          <w:bCs/>
        </w:rPr>
        <w:t>VII.</w:t>
      </w:r>
      <w:r w:rsidR="00E37A8E" w:rsidRPr="0008025D">
        <w:rPr>
          <w:rFonts w:ascii="Verdana Pro Cond" w:eastAsia="Source Sans Pro" w:hAnsi="Verdana Pro Cond" w:cs="Arial"/>
          <w:b/>
          <w:bCs/>
        </w:rPr>
        <w:t xml:space="preserve"> ALTA PELIGROSIDAD POR INCENDIOS FORESTALES E INTERFERENCIA CRÍTICA EN LAS LABORES DE EXTINCIÓN POR LA ENVERGADURA DE LOS AEROGENERADORES</w:t>
      </w:r>
    </w:p>
    <w:p w14:paraId="23C12002" w14:textId="54348528" w:rsidR="00E37A8E" w:rsidRPr="0008025D" w:rsidRDefault="00EA4929" w:rsidP="00EA4929">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El Estudio de Impacto Ambiental (</w:t>
      </w:r>
      <w:proofErr w:type="spellStart"/>
      <w:r w:rsidRPr="0008025D">
        <w:rPr>
          <w:rFonts w:ascii="Verdana Pro Cond" w:eastAsia="Source Sans Pro" w:hAnsi="Verdana Pro Cond" w:cs="Arial"/>
        </w:rPr>
        <w:t>EsIA</w:t>
      </w:r>
      <w:proofErr w:type="spellEnd"/>
      <w:r w:rsidRPr="0008025D">
        <w:rPr>
          <w:rFonts w:ascii="Verdana Pro Cond" w:eastAsia="Source Sans Pro" w:hAnsi="Verdana Pro Cond" w:cs="Arial"/>
        </w:rPr>
        <w:t xml:space="preserve">) reconoce explícitamente que los términos municipales de </w:t>
      </w:r>
      <w:proofErr w:type="spellStart"/>
      <w:r w:rsidRPr="0008025D">
        <w:rPr>
          <w:rFonts w:ascii="Verdana Pro Cond" w:eastAsia="Source Sans Pro" w:hAnsi="Verdana Pro Cond" w:cs="Arial"/>
        </w:rPr>
        <w:t>Castropodame</w:t>
      </w:r>
      <w:proofErr w:type="spellEnd"/>
      <w:r w:rsidRPr="0008025D">
        <w:rPr>
          <w:rFonts w:ascii="Verdana Pro Cond" w:eastAsia="Source Sans Pro" w:hAnsi="Verdana Pro Cond" w:cs="Arial"/>
        </w:rPr>
        <w:t xml:space="preserve"> y </w:t>
      </w:r>
      <w:proofErr w:type="spellStart"/>
      <w:r w:rsidRPr="0008025D">
        <w:rPr>
          <w:rFonts w:ascii="Verdana Pro Cond" w:eastAsia="Source Sans Pro" w:hAnsi="Verdana Pro Cond" w:cs="Arial"/>
        </w:rPr>
        <w:t>Molinaseca</w:t>
      </w:r>
      <w:proofErr w:type="spellEnd"/>
      <w:r w:rsidRPr="0008025D">
        <w:rPr>
          <w:rFonts w:ascii="Verdana Pro Cond" w:eastAsia="Source Sans Pro" w:hAnsi="Verdana Pro Cond" w:cs="Arial"/>
        </w:rPr>
        <w:t>, donde se proyecta la ubicación de los aerogeneradores, se encuentran incluidos entre aquellos con máximo riesgo de incendio en interfaz urbano-forestal, según el Plan de Protección Civil ante emergencias por incendios forestales en Castilla y León (INFOCAL 2025). Asimismo, la totalidad de los municipios afectados (</w:t>
      </w:r>
      <w:proofErr w:type="spellStart"/>
      <w:r w:rsidRPr="0008025D">
        <w:rPr>
          <w:rFonts w:ascii="Verdana Pro Cond" w:eastAsia="Source Sans Pro" w:hAnsi="Verdana Pro Cond" w:cs="Arial"/>
        </w:rPr>
        <w:t>Castropodame</w:t>
      </w:r>
      <w:proofErr w:type="spellEnd"/>
      <w:r w:rsidRPr="0008025D">
        <w:rPr>
          <w:rFonts w:ascii="Verdana Pro Cond" w:eastAsia="Source Sans Pro" w:hAnsi="Verdana Pro Cond" w:cs="Arial"/>
        </w:rPr>
        <w:t xml:space="preserve">, Torre del Bierzo y </w:t>
      </w:r>
      <w:proofErr w:type="spellStart"/>
      <w:r w:rsidRPr="0008025D">
        <w:rPr>
          <w:rFonts w:ascii="Verdana Pro Cond" w:eastAsia="Source Sans Pro" w:hAnsi="Verdana Pro Cond" w:cs="Arial"/>
        </w:rPr>
        <w:t>Molinaseca</w:t>
      </w:r>
      <w:proofErr w:type="spellEnd"/>
      <w:r w:rsidRPr="0008025D">
        <w:rPr>
          <w:rFonts w:ascii="Verdana Pro Cond" w:eastAsia="Source Sans Pro" w:hAnsi="Verdana Pro Cond" w:cs="Arial"/>
        </w:rPr>
        <w:t>) están integrados en Zonas de Alto Riesgo de Incendio (ZARI)</w:t>
      </w:r>
    </w:p>
    <w:p w14:paraId="7F7BFCF2" w14:textId="77777777" w:rsidR="00EA4929" w:rsidRPr="0008025D" w:rsidRDefault="00EA4929" w:rsidP="00EA4929">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 xml:space="preserve">Tal y como se detalla en el Anexo V relativo a las vulnerabilidades del proyecto respecto a riesgos, los municipios de </w:t>
      </w:r>
      <w:proofErr w:type="spellStart"/>
      <w:r w:rsidRPr="0008025D">
        <w:rPr>
          <w:rFonts w:ascii="Verdana Pro Cond" w:eastAsia="Source Sans Pro" w:hAnsi="Verdana Pro Cond" w:cs="Arial"/>
          <w:i/>
          <w:iCs/>
        </w:rPr>
        <w:t>Castropodame</w:t>
      </w:r>
      <w:proofErr w:type="spellEnd"/>
      <w:r w:rsidRPr="0008025D">
        <w:rPr>
          <w:rFonts w:ascii="Verdana Pro Cond" w:eastAsia="Source Sans Pro" w:hAnsi="Verdana Pro Cond" w:cs="Arial"/>
          <w:i/>
          <w:iCs/>
        </w:rPr>
        <w:t xml:space="preserve"> y </w:t>
      </w:r>
      <w:proofErr w:type="spellStart"/>
      <w:r w:rsidRPr="0008025D">
        <w:rPr>
          <w:rFonts w:ascii="Verdana Pro Cond" w:eastAsia="Source Sans Pro" w:hAnsi="Verdana Pro Cond" w:cs="Arial"/>
          <w:i/>
          <w:iCs/>
        </w:rPr>
        <w:t>Molinaseca</w:t>
      </w:r>
      <w:proofErr w:type="spellEnd"/>
      <w:r w:rsidRPr="0008025D">
        <w:rPr>
          <w:rFonts w:ascii="Verdana Pro Cond" w:eastAsia="Source Sans Pro" w:hAnsi="Verdana Pro Cond" w:cs="Arial"/>
          <w:i/>
          <w:iCs/>
        </w:rPr>
        <w:t>, donde se ubica el proyecto, se encuentran incluidos entre aquellos con máximo riesgo de incendio en interfaz urbano-forestal, según el Plan de Protección Civil ante emergencias por incendios forestales en Castilla y León (INFOCAL), de 2025.</w:t>
      </w:r>
    </w:p>
    <w:p w14:paraId="52A3C3D4" w14:textId="77777777" w:rsidR="00EA4929" w:rsidRPr="0008025D" w:rsidRDefault="00EA4929" w:rsidP="00EA4929">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En la cartografía disponible de Infraestructura de Datos Espaciales de Castilla y León (</w:t>
      </w:r>
      <w:proofErr w:type="spellStart"/>
      <w:r w:rsidRPr="0008025D">
        <w:rPr>
          <w:rFonts w:ascii="Verdana Pro Cond" w:eastAsia="Source Sans Pro" w:hAnsi="Verdana Pro Cond" w:cs="Arial"/>
          <w:i/>
          <w:iCs/>
        </w:rPr>
        <w:t>IDECyL</w:t>
      </w:r>
      <w:proofErr w:type="spellEnd"/>
      <w:r w:rsidRPr="0008025D">
        <w:rPr>
          <w:rFonts w:ascii="Verdana Pro Cond" w:eastAsia="Source Sans Pro" w:hAnsi="Verdana Pro Cond" w:cs="Arial"/>
          <w:i/>
          <w:iCs/>
        </w:rPr>
        <w:t>) referente al Plan 2026 de Castilla y León de Áreas de peligro por incendio, el total de los 7 aerogeneradores se localizan sobre zonas con valores de peligrosidad por incendios forestales bajo y medio. En cuanto a la cartografía referida a las Áreas con riesgo de incendios urbano-forestal, el total de los aerogeneradores se proyectan sobre áreas de peligro alto.</w:t>
      </w:r>
    </w:p>
    <w:p w14:paraId="65856BC0" w14:textId="5B70F32F" w:rsidR="00E37A8E" w:rsidRPr="0008025D" w:rsidRDefault="00EA4929" w:rsidP="00EA4929">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(EIA TOMO 1.pdf)</w:t>
      </w:r>
    </w:p>
    <w:p w14:paraId="31BEB6FA" w14:textId="53891E32" w:rsidR="00E37A8E" w:rsidRPr="0008025D" w:rsidRDefault="00EA4929" w:rsidP="00EA4929">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La vulnerabilidad del territorio es extrema si consideramos que el 39% de la superficie municipal es arbolada (10.076,53 ha), con predominio de masas forestales de alta carga combustible como melojares y pinares (</w:t>
      </w:r>
      <w:proofErr w:type="spellStart"/>
      <w:r w:rsidRPr="0008025D">
        <w:rPr>
          <w:rFonts w:ascii="Verdana Pro Cond" w:eastAsia="Source Sans Pro" w:hAnsi="Verdana Pro Cond" w:cs="Arial"/>
        </w:rPr>
        <w:t>Pinus</w:t>
      </w:r>
      <w:proofErr w:type="spellEnd"/>
      <w:r w:rsidRPr="0008025D">
        <w:rPr>
          <w:rFonts w:ascii="Verdana Pro Cond" w:eastAsia="Source Sans Pro" w:hAnsi="Verdana Pro Cond" w:cs="Arial"/>
        </w:rPr>
        <w:t xml:space="preserve"> </w:t>
      </w:r>
      <w:proofErr w:type="spellStart"/>
      <w:r w:rsidRPr="0008025D">
        <w:rPr>
          <w:rFonts w:ascii="Verdana Pro Cond" w:eastAsia="Source Sans Pro" w:hAnsi="Verdana Pro Cond" w:cs="Arial"/>
        </w:rPr>
        <w:t>sylvestris</w:t>
      </w:r>
      <w:proofErr w:type="spellEnd"/>
      <w:r w:rsidRPr="0008025D">
        <w:rPr>
          <w:rFonts w:ascii="Verdana Pro Cond" w:eastAsia="Source Sans Pro" w:hAnsi="Verdana Pro Cond" w:cs="Arial"/>
        </w:rPr>
        <w:t xml:space="preserve">, P. radiata, P. </w:t>
      </w:r>
      <w:proofErr w:type="spellStart"/>
      <w:r w:rsidRPr="0008025D">
        <w:rPr>
          <w:rFonts w:ascii="Verdana Pro Cond" w:eastAsia="Source Sans Pro" w:hAnsi="Verdana Pro Cond" w:cs="Arial"/>
        </w:rPr>
        <w:t>nigra</w:t>
      </w:r>
      <w:proofErr w:type="spellEnd"/>
      <w:r w:rsidRPr="0008025D">
        <w:rPr>
          <w:rFonts w:ascii="Verdana Pro Cond" w:eastAsia="Source Sans Pro" w:hAnsi="Verdana Pro Cond" w:cs="Arial"/>
        </w:rPr>
        <w:t>). En este escenario de alta inflamabilidad, la introducción de infraestructuras industriales supone un factor de riesgo agravante que el promotor infravalora.</w:t>
      </w:r>
    </w:p>
    <w:p w14:paraId="4DF4B070" w14:textId="77777777" w:rsidR="00EA4929" w:rsidRPr="0008025D" w:rsidRDefault="00EA4929" w:rsidP="00EA4929">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 xml:space="preserve">Por otro lado, en los municipios afectados de </w:t>
      </w:r>
      <w:proofErr w:type="spellStart"/>
      <w:r w:rsidRPr="0008025D">
        <w:rPr>
          <w:rFonts w:ascii="Verdana Pro Cond" w:eastAsia="Source Sans Pro" w:hAnsi="Verdana Pro Cond" w:cs="Arial"/>
          <w:i/>
          <w:iCs/>
        </w:rPr>
        <w:t>Castropodame</w:t>
      </w:r>
      <w:proofErr w:type="spellEnd"/>
      <w:r w:rsidRPr="0008025D">
        <w:rPr>
          <w:rFonts w:ascii="Verdana Pro Cond" w:eastAsia="Source Sans Pro" w:hAnsi="Verdana Pro Cond" w:cs="Arial"/>
          <w:i/>
          <w:iCs/>
        </w:rPr>
        <w:t xml:space="preserve">, </w:t>
      </w:r>
      <w:proofErr w:type="spellStart"/>
      <w:r w:rsidRPr="0008025D">
        <w:rPr>
          <w:rFonts w:ascii="Verdana Pro Cond" w:eastAsia="Source Sans Pro" w:hAnsi="Verdana Pro Cond" w:cs="Arial"/>
          <w:i/>
          <w:iCs/>
        </w:rPr>
        <w:t>Molinaseca</w:t>
      </w:r>
      <w:proofErr w:type="spellEnd"/>
      <w:r w:rsidRPr="0008025D">
        <w:rPr>
          <w:rFonts w:ascii="Verdana Pro Cond" w:eastAsia="Source Sans Pro" w:hAnsi="Verdana Pro Cond" w:cs="Arial"/>
          <w:i/>
          <w:iCs/>
        </w:rPr>
        <w:t xml:space="preserve"> y Torre del Bierzo, afectados por el proyecto, abarcan una superficie total de 25.853,16 ha, de las cuales10.076,53ha(≈39melojares, pinares (</w:t>
      </w:r>
      <w:proofErr w:type="spellStart"/>
      <w:r w:rsidRPr="0008025D">
        <w:rPr>
          <w:rFonts w:ascii="Verdana Pro Cond" w:eastAsia="Source Sans Pro" w:hAnsi="Verdana Pro Cond" w:cs="Arial"/>
          <w:i/>
          <w:iCs/>
        </w:rPr>
        <w:t>Pinus</w:t>
      </w:r>
      <w:proofErr w:type="spellEnd"/>
      <w:r w:rsidRPr="0008025D">
        <w:rPr>
          <w:rFonts w:ascii="Verdana Pro Cond" w:eastAsia="Source Sans Pro" w:hAnsi="Verdana Pro Cond" w:cs="Arial"/>
          <w:i/>
          <w:iCs/>
        </w:rPr>
        <w:t xml:space="preserve"> </w:t>
      </w:r>
      <w:proofErr w:type="spellStart"/>
      <w:r w:rsidRPr="0008025D">
        <w:rPr>
          <w:rFonts w:ascii="Verdana Pro Cond" w:eastAsia="Source Sans Pro" w:hAnsi="Verdana Pro Cond" w:cs="Arial"/>
          <w:i/>
          <w:iCs/>
        </w:rPr>
        <w:t>sylvestris</w:t>
      </w:r>
      <w:proofErr w:type="spellEnd"/>
      <w:r w:rsidRPr="0008025D">
        <w:rPr>
          <w:rFonts w:ascii="Verdana Pro Cond" w:eastAsia="Source Sans Pro" w:hAnsi="Verdana Pro Cond" w:cs="Arial"/>
          <w:i/>
          <w:iCs/>
        </w:rPr>
        <w:t xml:space="preserve">, P. radiata, P. </w:t>
      </w:r>
      <w:proofErr w:type="spellStart"/>
      <w:r w:rsidRPr="0008025D">
        <w:rPr>
          <w:rFonts w:ascii="Verdana Pro Cond" w:eastAsia="Source Sans Pro" w:hAnsi="Verdana Pro Cond" w:cs="Arial"/>
          <w:i/>
          <w:iCs/>
        </w:rPr>
        <w:t>nigra</w:t>
      </w:r>
      <w:proofErr w:type="spellEnd"/>
      <w:r w:rsidRPr="0008025D">
        <w:rPr>
          <w:rFonts w:ascii="Verdana Pro Cond" w:eastAsia="Source Sans Pro" w:hAnsi="Verdana Pro Cond" w:cs="Arial"/>
          <w:i/>
          <w:iCs/>
        </w:rPr>
        <w:t>) y masas mixtas, lo que incrementa la vulnerabilidad frente a incendios forestales y a incendios en interfaz urbano-forestal.</w:t>
      </w:r>
    </w:p>
    <w:p w14:paraId="088940BF" w14:textId="2D93B705" w:rsidR="00EA4929" w:rsidRPr="0008025D" w:rsidRDefault="00EA4929" w:rsidP="00EA4929">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(EIA TOMO 1.pdf)</w:t>
      </w:r>
    </w:p>
    <w:p w14:paraId="2B2815A2" w14:textId="79710790" w:rsidR="00EA4929" w:rsidRPr="0008025D" w:rsidRDefault="00EA4929" w:rsidP="00EA4929">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lastRenderedPageBreak/>
        <w:t xml:space="preserve">El proyecto contempla la instalación de máquinas </w:t>
      </w:r>
      <w:proofErr w:type="spellStart"/>
      <w:r w:rsidRPr="0008025D">
        <w:rPr>
          <w:rFonts w:ascii="Verdana Pro Cond" w:eastAsia="Source Sans Pro" w:hAnsi="Verdana Pro Cond" w:cs="Arial"/>
        </w:rPr>
        <w:t>Nordex</w:t>
      </w:r>
      <w:proofErr w:type="spellEnd"/>
      <w:r w:rsidRPr="0008025D">
        <w:rPr>
          <w:rFonts w:ascii="Verdana Pro Cond" w:eastAsia="Source Sans Pro" w:hAnsi="Verdana Pro Cond" w:cs="Arial"/>
        </w:rPr>
        <w:t xml:space="preserve"> N175 que alcanzan una altura total de punta de pala de 206,5 metros. Esta dimensión vertical, sumada al emplazamiento en cotas de media montaña (entre 1.300 y 1.400 msnm) con orografía accidentada, genera una serie de impactos críticos:</w:t>
      </w:r>
    </w:p>
    <w:p w14:paraId="3BD2B7CD" w14:textId="1ED0EE6C" w:rsidR="00EA4929" w:rsidRPr="0008025D" w:rsidRDefault="00EA4929" w:rsidP="00EA4929">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 xml:space="preserve">- Interferencia con medios aéreos: La presencia de torres de más de 200 metros de altura supone un obstáculo físico de primer orden para las aeronaves de extinción (aviones de carga en tierra, hidroaviones y helicópteros), limitando sus maniobras de aproximación y descarga de agua en caso de incendio en el entorno del parque. El </w:t>
      </w:r>
      <w:proofErr w:type="spellStart"/>
      <w:r w:rsidRPr="0008025D">
        <w:rPr>
          <w:rFonts w:ascii="Verdana Pro Cond" w:eastAsia="Source Sans Pro" w:hAnsi="Verdana Pro Cond" w:cs="Arial"/>
        </w:rPr>
        <w:t>EsIA</w:t>
      </w:r>
      <w:proofErr w:type="spellEnd"/>
      <w:r w:rsidRPr="0008025D">
        <w:rPr>
          <w:rFonts w:ascii="Verdana Pro Cond" w:eastAsia="Source Sans Pro" w:hAnsi="Verdana Pro Cond" w:cs="Arial"/>
        </w:rPr>
        <w:t xml:space="preserve"> omite evaluar cómo la turbulencia generada por el rotor y la altura de las máquinas condicionan la seguridad aérea en situaciones de visibilidad reducida por el humo.</w:t>
      </w:r>
    </w:p>
    <w:p w14:paraId="6626F14A" w14:textId="524A2E91" w:rsidR="00EA4929" w:rsidRPr="0008025D" w:rsidRDefault="00EA4929" w:rsidP="00EA4929">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 Efecto barrera en la interfaz forestal: Las infraestructuras actúan como una barrera que fragmenta las masas forestales, complicando el acceso de las cuadrillas de tierra y la maquinaria pesada de extinción a las zonas de mayor pendiente.</w:t>
      </w:r>
    </w:p>
    <w:p w14:paraId="6132530B" w14:textId="473DA04D" w:rsidR="00EA4929" w:rsidRPr="0008025D" w:rsidRDefault="00EA4929" w:rsidP="00EA4929">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 Riesgo por caída o proyección de elementos: En caso de incendio, el riesgo de colapso de las torres o la proyección de fragmentos de palas a distancias de hasta 500 metros representa un peligro mortal para el personal de extinción que deba intervenir en el perímetro de la instalación.</w:t>
      </w:r>
    </w:p>
    <w:p w14:paraId="795EBDE9" w14:textId="54990FFE" w:rsidR="00EA4929" w:rsidRPr="0008025D" w:rsidRDefault="00EA4929" w:rsidP="00EA4929">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El promotor admite que el funcionamiento del parque introduce fuentes potenciales de ignición derivadas de fallos tecnológicos, sobrecargas, cortocircuitos o accidentes eléctricos en los aerogeneradores y las conexiones subterráneas. Estos conatos de incendio son especialmente peligrosos durante el periodo estival, cuando la vegetación circundante presenta una baja humedad.</w:t>
      </w:r>
    </w:p>
    <w:p w14:paraId="2CE80D28" w14:textId="77777777" w:rsidR="00F2449C" w:rsidRPr="0008025D" w:rsidRDefault="00F2449C" w:rsidP="00F2449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Un fallo eléctrico en el aerogenerador o en las conexiones subterráneas podría provocar un conato de incendio. Este riesgo se intensifica en verano, cuando los cultivos cercanos, como el cereal, están secos y pueden propagar el fuego. Aunque estas infraestructuras cuentan con sistemas de detección que interrumpen el funcionamiento ante cambios de tensión, sigue considerándose un riesgo relevante para el entorno.</w:t>
      </w:r>
    </w:p>
    <w:p w14:paraId="5D4D78CB" w14:textId="77777777" w:rsidR="00F2449C" w:rsidRPr="0008025D" w:rsidRDefault="00F2449C" w:rsidP="00F2449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Debido a la existencia de una línea eléctrica aérea en el ámbito de estudio, con una concentración de personas u operarios de una o inferior a 10, con frecuencia ocasional, determina que el riesgo de conato de incendios que pueda afectar a personas u operarios se considera bajo.</w:t>
      </w:r>
    </w:p>
    <w:p w14:paraId="610E7806" w14:textId="001FE59B" w:rsidR="00F2449C" w:rsidRPr="0008025D" w:rsidRDefault="00F2449C" w:rsidP="00F2449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EIA TOMO 2.pdf</w:t>
      </w:r>
    </w:p>
    <w:p w14:paraId="5463F478" w14:textId="77777777" w:rsidR="00F2449C" w:rsidRPr="0008025D" w:rsidRDefault="00F2449C" w:rsidP="00F2449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En cuanto a los accidentes graves internos, durante las fases de construcción y desmantelamiento, los riesgos provienen principalmente de la generación de residuos, fugas en maquinaria y/o vehículos, así como de posibles incendios derivados de estas maniobras. Por otro lado, en la fase de funcionamiento, los accidentes graves internos podrían deberse a fallos tecnológicos, como sobrecargas o cortocircuitos, que pudieran provocar incendios.</w:t>
      </w:r>
    </w:p>
    <w:p w14:paraId="19A69396" w14:textId="77777777" w:rsidR="00F2449C" w:rsidRPr="0008025D" w:rsidRDefault="00F2449C" w:rsidP="00F2449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Para garantizar la seguridad en todas las fases del proyecto, este contará con un plan de protección y actuación propio. Este plan asegurará una respuesta eficaz que minimice las consecuencias de accidentes graves internos, como incendios o fugas de sustancias peligrosas, promoviendo una operación segura y sostenible del parque eólico de repotenciación.</w:t>
      </w:r>
    </w:p>
    <w:p w14:paraId="4DC987F3" w14:textId="26789BDD" w:rsidR="00F2449C" w:rsidRPr="0008025D" w:rsidRDefault="00F2449C" w:rsidP="00F2449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EIA TOMO 2.pdf</w:t>
      </w:r>
    </w:p>
    <w:p w14:paraId="6B9E5FCB" w14:textId="77777777" w:rsidR="00C83738" w:rsidRPr="0008025D" w:rsidRDefault="00EA4929" w:rsidP="00EA4929">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 xml:space="preserve">A pesar de que el </w:t>
      </w:r>
      <w:proofErr w:type="spellStart"/>
      <w:r w:rsidRPr="0008025D">
        <w:rPr>
          <w:rFonts w:ascii="Verdana Pro Cond" w:eastAsia="Source Sans Pro" w:hAnsi="Verdana Pro Cond" w:cs="Arial"/>
        </w:rPr>
        <w:t>EsIA</w:t>
      </w:r>
      <w:proofErr w:type="spellEnd"/>
      <w:r w:rsidRPr="0008025D">
        <w:rPr>
          <w:rFonts w:ascii="Verdana Pro Cond" w:eastAsia="Source Sans Pro" w:hAnsi="Verdana Pro Cond" w:cs="Arial"/>
        </w:rPr>
        <w:t xml:space="preserve"> califica el impacto como "moderado", el estudio </w:t>
      </w:r>
      <w:proofErr w:type="spellStart"/>
      <w:r w:rsidR="00F2449C" w:rsidRPr="0008025D">
        <w:rPr>
          <w:rFonts w:ascii="Verdana Pro Cond" w:eastAsia="Source Sans Pro" w:hAnsi="Verdana Pro Cond" w:cs="Arial"/>
        </w:rPr>
        <w:t>Environmental</w:t>
      </w:r>
      <w:proofErr w:type="spellEnd"/>
      <w:r w:rsidR="00F2449C" w:rsidRPr="0008025D">
        <w:rPr>
          <w:rFonts w:ascii="Verdana Pro Cond" w:eastAsia="Source Sans Pro" w:hAnsi="Verdana Pro Cond" w:cs="Arial"/>
        </w:rPr>
        <w:t xml:space="preserve"> </w:t>
      </w:r>
      <w:proofErr w:type="spellStart"/>
      <w:r w:rsidR="00F2449C" w:rsidRPr="0008025D">
        <w:rPr>
          <w:rFonts w:ascii="Verdana Pro Cond" w:eastAsia="Source Sans Pro" w:hAnsi="Verdana Pro Cond" w:cs="Arial"/>
        </w:rPr>
        <w:t>Quality</w:t>
      </w:r>
      <w:proofErr w:type="spellEnd"/>
      <w:r w:rsidR="00F2449C" w:rsidRPr="0008025D">
        <w:rPr>
          <w:rFonts w:ascii="Verdana Pro Cond" w:eastAsia="Source Sans Pro" w:hAnsi="Verdana Pro Cond" w:cs="Arial"/>
        </w:rPr>
        <w:t xml:space="preserve"> </w:t>
      </w:r>
      <w:proofErr w:type="spellStart"/>
      <w:r w:rsidR="00F2449C" w:rsidRPr="0008025D">
        <w:rPr>
          <w:rFonts w:ascii="Verdana Pro Cond" w:eastAsia="Source Sans Pro" w:hAnsi="Verdana Pro Cond" w:cs="Arial"/>
        </w:rPr>
        <w:t>Mgmt</w:t>
      </w:r>
      <w:proofErr w:type="spellEnd"/>
      <w:r w:rsidR="00F2449C" w:rsidRPr="0008025D">
        <w:rPr>
          <w:rFonts w:ascii="Verdana Pro Cond" w:eastAsia="Source Sans Pro" w:hAnsi="Verdana Pro Cond" w:cs="Arial"/>
        </w:rPr>
        <w:t xml:space="preserve"> - 2025 - Arévalo</w:t>
      </w:r>
      <w:r w:rsidR="00F2449C" w:rsidRPr="0008025D">
        <w:rPr>
          <w:rFonts w:ascii="Cambria Math" w:eastAsia="Source Sans Pro" w:hAnsi="Cambria Math" w:cs="Cambria Math"/>
        </w:rPr>
        <w:t>‐</w:t>
      </w:r>
      <w:r w:rsidR="00F2449C" w:rsidRPr="0008025D">
        <w:rPr>
          <w:rFonts w:ascii="Verdana Pro Cond" w:eastAsia="Source Sans Pro" w:hAnsi="Verdana Pro Cond" w:cs="Arial"/>
        </w:rPr>
        <w:t>Gonz</w:t>
      </w:r>
      <w:r w:rsidR="00F2449C" w:rsidRPr="0008025D">
        <w:rPr>
          <w:rFonts w:ascii="Verdana Pro Cond" w:eastAsia="Source Sans Pro" w:hAnsi="Verdana Pro Cond" w:cs="Verdana Pro Cond"/>
        </w:rPr>
        <w:t>á</w:t>
      </w:r>
      <w:r w:rsidR="00F2449C" w:rsidRPr="0008025D">
        <w:rPr>
          <w:rFonts w:ascii="Verdana Pro Cond" w:eastAsia="Source Sans Pro" w:hAnsi="Verdana Pro Cond" w:cs="Arial"/>
        </w:rPr>
        <w:t xml:space="preserve">lez - The </w:t>
      </w:r>
      <w:proofErr w:type="spellStart"/>
      <w:r w:rsidR="00F2449C" w:rsidRPr="0008025D">
        <w:rPr>
          <w:rFonts w:ascii="Verdana Pro Cond" w:eastAsia="Source Sans Pro" w:hAnsi="Verdana Pro Cond" w:cs="Arial"/>
        </w:rPr>
        <w:t>Geospatial</w:t>
      </w:r>
      <w:proofErr w:type="spellEnd"/>
      <w:r w:rsidR="00F2449C" w:rsidRPr="0008025D">
        <w:rPr>
          <w:rFonts w:ascii="Verdana Pro Cond" w:eastAsia="Source Sans Pro" w:hAnsi="Verdana Pro Cond" w:cs="Arial"/>
        </w:rPr>
        <w:t xml:space="preserve"> </w:t>
      </w:r>
      <w:proofErr w:type="spellStart"/>
      <w:r w:rsidR="00F2449C" w:rsidRPr="0008025D">
        <w:rPr>
          <w:rFonts w:ascii="Verdana Pro Cond" w:eastAsia="Source Sans Pro" w:hAnsi="Verdana Pro Cond" w:cs="Arial"/>
        </w:rPr>
        <w:t>Canvas</w:t>
      </w:r>
      <w:proofErr w:type="spellEnd"/>
      <w:r w:rsidR="00F2449C" w:rsidRPr="0008025D">
        <w:rPr>
          <w:rFonts w:ascii="Verdana Pro Cond" w:eastAsia="Source Sans Pro" w:hAnsi="Verdana Pro Cond" w:cs="Arial"/>
        </w:rPr>
        <w:t xml:space="preserve"> </w:t>
      </w:r>
      <w:proofErr w:type="spellStart"/>
      <w:r w:rsidR="00F2449C" w:rsidRPr="0008025D">
        <w:rPr>
          <w:rFonts w:ascii="Verdana Pro Cond" w:eastAsia="Source Sans Pro" w:hAnsi="Verdana Pro Cond" w:cs="Arial"/>
        </w:rPr>
        <w:t>of</w:t>
      </w:r>
      <w:proofErr w:type="spellEnd"/>
      <w:r w:rsidR="00F2449C" w:rsidRPr="0008025D">
        <w:rPr>
          <w:rFonts w:ascii="Verdana Pro Cond" w:eastAsia="Source Sans Pro" w:hAnsi="Verdana Pro Cond" w:cs="Arial"/>
        </w:rPr>
        <w:t xml:space="preserve"> Wind Energy </w:t>
      </w:r>
      <w:proofErr w:type="spellStart"/>
      <w:r w:rsidR="00F2449C" w:rsidRPr="0008025D">
        <w:rPr>
          <w:rFonts w:ascii="Verdana Pro Cond" w:eastAsia="Source Sans Pro" w:hAnsi="Verdana Pro Cond" w:cs="Arial"/>
        </w:rPr>
        <w:lastRenderedPageBreak/>
        <w:t>Production</w:t>
      </w:r>
      <w:proofErr w:type="spellEnd"/>
      <w:r w:rsidR="00F2449C" w:rsidRPr="0008025D">
        <w:rPr>
          <w:rFonts w:ascii="Verdana Pro Cond" w:eastAsia="Source Sans Pro" w:hAnsi="Verdana Pro Cond" w:cs="Arial"/>
        </w:rPr>
        <w:t xml:space="preserve"> </w:t>
      </w:r>
      <w:proofErr w:type="spellStart"/>
      <w:r w:rsidR="00F2449C" w:rsidRPr="0008025D">
        <w:rPr>
          <w:rFonts w:ascii="Verdana Pro Cond" w:eastAsia="Source Sans Pro" w:hAnsi="Verdana Pro Cond" w:cs="Arial"/>
        </w:rPr>
        <w:t>Assessing</w:t>
      </w:r>
      <w:proofErr w:type="spellEnd"/>
      <w:r w:rsidR="00F2449C" w:rsidRPr="0008025D">
        <w:rPr>
          <w:rFonts w:ascii="Verdana Pro Cond" w:eastAsia="Source Sans Pro" w:hAnsi="Verdana Pro Cond" w:cs="Arial"/>
        </w:rPr>
        <w:t xml:space="preserve"> </w:t>
      </w:r>
      <w:proofErr w:type="spellStart"/>
      <w:r w:rsidR="00F2449C" w:rsidRPr="0008025D">
        <w:rPr>
          <w:rFonts w:ascii="Verdana Pro Cond" w:eastAsia="Source Sans Pro" w:hAnsi="Verdana Pro Cond" w:cs="Arial"/>
        </w:rPr>
        <w:t>the</w:t>
      </w:r>
      <w:proofErr w:type="spellEnd"/>
      <w:r w:rsidRPr="0008025D">
        <w:rPr>
          <w:rFonts w:ascii="Verdana Pro Cond" w:eastAsia="Source Sans Pro" w:hAnsi="Verdana Pro Cond" w:cs="Arial"/>
        </w:rPr>
        <w:t xml:space="preserve"> sitúa la presencia en zonas de alto peligro de incendio como una variable de impacto negativa de gran peso en la capacidad de carga del territorio. </w:t>
      </w:r>
    </w:p>
    <w:p w14:paraId="069683D5" w14:textId="211988B6" w:rsidR="00EA4929" w:rsidRPr="0008025D" w:rsidRDefault="00EA4929" w:rsidP="00EA4929">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La "transición justa" no puede justificar la instalación de máquinas de 200 metros en áreas que la propia ciencia y la administración regional ya catalogan como de riesgo alto o extremo</w:t>
      </w:r>
    </w:p>
    <w:p w14:paraId="13A50AB6" w14:textId="2A9E1134" w:rsidR="00F2449C" w:rsidRPr="0008025D" w:rsidRDefault="00F2449C" w:rsidP="00F2449C">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 xml:space="preserve">El </w:t>
      </w:r>
      <w:proofErr w:type="spellStart"/>
      <w:r w:rsidRPr="0008025D">
        <w:rPr>
          <w:rFonts w:ascii="Verdana Pro Cond" w:eastAsia="Source Sans Pro" w:hAnsi="Verdana Pro Cond" w:cs="Arial"/>
        </w:rPr>
        <w:t>EsIA</w:t>
      </w:r>
      <w:proofErr w:type="spellEnd"/>
      <w:r w:rsidRPr="0008025D">
        <w:rPr>
          <w:rFonts w:ascii="Verdana Pro Cond" w:eastAsia="Source Sans Pro" w:hAnsi="Verdana Pro Cond" w:cs="Arial"/>
        </w:rPr>
        <w:t xml:space="preserve"> propone como medida compensatoria un "Plan de acción contra incendios forestales" basado principalmente en dotar de medios a los municipios. Sin embargo, esta parte alega que:</w:t>
      </w:r>
    </w:p>
    <w:p w14:paraId="3D98B73E" w14:textId="77777777" w:rsidR="00F2449C" w:rsidRPr="0008025D" w:rsidRDefault="00F2449C" w:rsidP="00F2449C">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 xml:space="preserve">La dotación de </w:t>
      </w:r>
      <w:proofErr w:type="spellStart"/>
      <w:r w:rsidRPr="0008025D">
        <w:rPr>
          <w:rFonts w:ascii="Verdana Pro Cond" w:eastAsia="Source Sans Pro" w:hAnsi="Verdana Pro Cond" w:cs="Arial"/>
        </w:rPr>
        <w:t>batefuegos</w:t>
      </w:r>
      <w:proofErr w:type="spellEnd"/>
      <w:r w:rsidRPr="0008025D">
        <w:rPr>
          <w:rFonts w:ascii="Verdana Pro Cond" w:eastAsia="Source Sans Pro" w:hAnsi="Verdana Pro Cond" w:cs="Arial"/>
        </w:rPr>
        <w:t xml:space="preserve"> o camiones no soluciona el problema estructural de seguridad aérea que supone la altura de los aerogeneradores.</w:t>
      </w:r>
    </w:p>
    <w:p w14:paraId="5F6C90DF" w14:textId="55111980" w:rsidR="00F2449C" w:rsidRPr="0008025D" w:rsidRDefault="00F2449C" w:rsidP="00F2449C">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El mantenimiento propuesto de la vegetación forestal es meramente puntual y no garantiza el radio de proyección de fragmentos en caso de accidente.</w:t>
      </w:r>
    </w:p>
    <w:p w14:paraId="211CCB58" w14:textId="4B6A8E64" w:rsidR="00EA4929" w:rsidRPr="0008025D" w:rsidRDefault="00F2449C" w:rsidP="00F2449C">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No se contempla el impacto del cambio climático, que, según el Anexo V, está aumentando la frecuencia y gravedad de estos fenómenos extremos, invalidando los cálculos de riesgo basados en datos históricos.</w:t>
      </w:r>
    </w:p>
    <w:p w14:paraId="06D925BB" w14:textId="77DF87B8" w:rsidR="00EA4929" w:rsidRPr="0008025D" w:rsidRDefault="00F2449C" w:rsidP="00F2449C">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Se solicita que, dada la ubicación en zonas ZARI y de máximo riesgo de interfaz urbano-forestal, y ante la imposibilidad técnica de garantizar la seguridad de los medios aéreos de extinción frente a obstáculos de 206,5 metros de altura, se emita una Declaración de Impacto Ambiental DESFAVORABLE. La instalación de estas infraestructuras compromete de forma irreversible la capacidad de respuesta ante emergencias, poniendo en riesgo no solo el patrimonio forestal del Bierzo, sino la seguridad de los equipos de extinción y la población local.</w:t>
      </w:r>
    </w:p>
    <w:p w14:paraId="3BE7345C" w14:textId="77777777" w:rsidR="008D207F" w:rsidRPr="0008025D" w:rsidRDefault="008D207F" w:rsidP="006428AC">
      <w:pPr>
        <w:spacing w:before="120" w:after="120" w:line="240" w:lineRule="auto"/>
        <w:jc w:val="both"/>
        <w:rPr>
          <w:rFonts w:ascii="Verdana Pro Cond" w:eastAsia="Source Sans Pro" w:hAnsi="Verdana Pro Cond" w:cs="Arial"/>
          <w:b/>
          <w:bCs/>
        </w:rPr>
      </w:pPr>
    </w:p>
    <w:p w14:paraId="2B2565F5" w14:textId="1CC29FB4" w:rsidR="006428AC" w:rsidRPr="0008025D" w:rsidRDefault="00333987" w:rsidP="006428AC">
      <w:pPr>
        <w:spacing w:before="120" w:after="120" w:line="240" w:lineRule="auto"/>
        <w:jc w:val="both"/>
        <w:rPr>
          <w:rFonts w:ascii="Verdana Pro Cond" w:eastAsia="Source Sans Pro" w:hAnsi="Verdana Pro Cond" w:cs="Arial"/>
          <w:b/>
          <w:bCs/>
        </w:rPr>
      </w:pPr>
      <w:r w:rsidRPr="0008025D">
        <w:rPr>
          <w:rFonts w:ascii="Verdana Pro Cond" w:eastAsia="Source Sans Pro" w:hAnsi="Verdana Pro Cond" w:cs="Arial"/>
          <w:b/>
          <w:bCs/>
        </w:rPr>
        <w:t>I</w:t>
      </w:r>
      <w:r w:rsidR="006428AC" w:rsidRPr="0008025D">
        <w:rPr>
          <w:rFonts w:ascii="Verdana Pro Cond" w:eastAsia="Source Sans Pro" w:hAnsi="Verdana Pro Cond" w:cs="Arial"/>
          <w:b/>
          <w:bCs/>
        </w:rPr>
        <w:t>X. AFECCIÓN AL DOMINIO PÚBLICO (VÍAS PECUARIAS)</w:t>
      </w:r>
    </w:p>
    <w:p w14:paraId="47C27B5D" w14:textId="0347E409" w:rsidR="006428AC" w:rsidRPr="0008025D" w:rsidRDefault="006428AC" w:rsidP="006428AC">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El diseño del proyecto reconoce una coincidencia directa con la Cañada Real Coruñesa. Aunque el promotor afirma que la afección es "puntual" y de "baja magnitud", las vías pecuarias son bienes de dominio público inalienables. La ocupación por viales de transporte para palas de 87 metros altera estructuralmente el uso ganadero y recreativo, contraviniendo el compromiso de "No afección a Bienes Públicos".</w:t>
      </w:r>
    </w:p>
    <w:p w14:paraId="058E8DBF" w14:textId="77777777"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Análisis de alternativas:</w:t>
      </w:r>
    </w:p>
    <w:p w14:paraId="48E08F29" w14:textId="77777777"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o Alternativa 0</w:t>
      </w:r>
    </w:p>
    <w:p w14:paraId="1F6E0158" w14:textId="69E0E944"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La alternativa 0, correspondiente al parque eólico actualmente en funcionamiento, su correspondiente camino de acceso presenta coincidencia directa con la Cañada Real Coruñesa, afectando al tránsito y al entorno de esta vía pecuaria en los tramos superpuestos. Los aerogeneradores no interfieren directamente con ninguna de las vías identificadas.</w:t>
      </w:r>
    </w:p>
    <w:p w14:paraId="7D368DA9" w14:textId="77777777"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o Alternativa 1</w:t>
      </w:r>
    </w:p>
    <w:p w14:paraId="451FF019" w14:textId="30E57B24"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En la alternativa 1, correspondiente al proyecto de repotenciación, se identifica una superposición puntual de su correspondiente acceso con la Cañada Real Coruñesa, afectando únicamente un pequeño tramo. Los aerogeneradores permanecen alejados de las vías pecuarias y no generan afecciones directas.</w:t>
      </w:r>
    </w:p>
    <w:p w14:paraId="1AF0D4CD" w14:textId="77777777"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o Alternativa 2</w:t>
      </w:r>
    </w:p>
    <w:p w14:paraId="242086E1" w14:textId="77777777"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 xml:space="preserve">La alternativa 2 presenta un patrón de afectación similar al de la alternativa 1, con coincidencia puntual de un pequeño tramo del camino de acceso con la Cañada Real </w:t>
      </w:r>
      <w:r w:rsidRPr="0008025D">
        <w:rPr>
          <w:rFonts w:ascii="Verdana Pro Cond" w:eastAsia="Source Sans Pro" w:hAnsi="Verdana Pro Cond" w:cs="Arial"/>
          <w:i/>
          <w:iCs/>
        </w:rPr>
        <w:lastRenderedPageBreak/>
        <w:t>Coruñesa. Al igual que en las otras alternativas, los aerogeneradores se sitúan fuera de las vías pecuarias y no generan impactos directos sobre ellas.</w:t>
      </w:r>
    </w:p>
    <w:p w14:paraId="04C2516C" w14:textId="77777777"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Análisis de alternativas:</w:t>
      </w:r>
    </w:p>
    <w:p w14:paraId="2DBA4093" w14:textId="77777777"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En la Alternativa 1, la afección a las vías pecuarias durante la fase de construcción se limita exclusivamente a la superposición puntual del camino de acceso con la Cañada Real Coruñesa, en un tramo reducido del recorrido.</w:t>
      </w:r>
    </w:p>
    <w:p w14:paraId="5D4C24E9" w14:textId="77777777"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Durante las obras, este punto puede verse afectado por el tránsito de maquinaria y por actuaciones de acondicionamiento del acceso, generando molestias temporales al uso tradicional de la vía. No obstante:</w:t>
      </w:r>
    </w:p>
    <w:p w14:paraId="4D30F2DC" w14:textId="77777777"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 Los aerogeneradores y sus infraestructuras asociadas se localizan fuera de cualquier vía pecuaria.</w:t>
      </w:r>
    </w:p>
    <w:p w14:paraId="69E1B132" w14:textId="77777777"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 No se produce ocupación permanente ni alteración estructural del trazado pecuario.</w:t>
      </w:r>
    </w:p>
    <w:p w14:paraId="7CC62164" w14:textId="1257ABC0"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 La afección es puntual, de baja magnitud y fácilmente compatible con la continuidad del uso ganadero y recreativo mediante medidas de señalización y gestión de obra.</w:t>
      </w:r>
    </w:p>
    <w:p w14:paraId="37F34538" w14:textId="0EE32761" w:rsidR="006428AC" w:rsidRPr="0008025D" w:rsidRDefault="006428AC" w:rsidP="006428AC">
      <w:pPr>
        <w:spacing w:before="120" w:after="120" w:line="240" w:lineRule="auto"/>
        <w:jc w:val="both"/>
        <w:rPr>
          <w:rFonts w:ascii="Verdana Pro Cond" w:eastAsia="Source Sans Pro" w:hAnsi="Verdana Pro Cond" w:cs="Arial"/>
          <w:i/>
          <w:iCs/>
        </w:rPr>
      </w:pPr>
      <w:r w:rsidRPr="0008025D">
        <w:rPr>
          <w:rFonts w:ascii="Verdana Pro Cond" w:eastAsia="Source Sans Pro" w:hAnsi="Verdana Pro Cond" w:cs="Arial"/>
          <w:i/>
          <w:iCs/>
        </w:rPr>
        <w:t>EIA TOMO 1.pdf</w:t>
      </w:r>
    </w:p>
    <w:p w14:paraId="75E3428A" w14:textId="0A9AFE8A" w:rsidR="00C83738" w:rsidRPr="0008025D" w:rsidRDefault="00C83738" w:rsidP="00C83738">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El promotor sostiene que la afección durante la fase de construcción se limita a un tramo concreto y reducido, derivado del tránsito de maquinaria y de actuaciones de acondicionamiento. Asimismo, afirma que no existe ocupación permanente ni alteración estructural del trazado, y que el impacto sería compatible con el uso tradicional mediante medidas de señalización y gestión de obra.</w:t>
      </w:r>
    </w:p>
    <w:p w14:paraId="641967D6" w14:textId="2A7CAA5C" w:rsidR="006428AC" w:rsidRPr="0008025D" w:rsidRDefault="00C83738" w:rsidP="00C83738">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Sin embargo, esta argumentación resulta insuficiente y conceptualmente errónea. La reiteración de ocupaciones, aunque formalmente temporales, consolida en la práctica una degradación progresiva del dominio público pecuario, comprometiendo su integridad funcional y su continuidad territorial. La simple ausencia de ocupación permanente no neutraliza el impacto, especialmente cuando se trata de infraestructuras de gran escala que exigen adaptaciones físicas del terreno, incremento del tránsito pesado y restricciones de uso durante periodos significativos.</w:t>
      </w:r>
    </w:p>
    <w:p w14:paraId="5063A0FB" w14:textId="04A7DB64" w:rsidR="00C83738" w:rsidRPr="0008025D" w:rsidRDefault="00C83738" w:rsidP="00C83738">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En consecuencia, la afección a la Cañada Real Coruñesa no puede ser calificada como irrelevante ni compatible en los términos expuestos. Antes bien, constituye una vulneración del régimen de protección reforzada que ampara a las vías pecuarias, así como una contradicción manifiesta con los principios de minimización y evitación de impactos que deben regir la evaluación ambiental.</w:t>
      </w:r>
    </w:p>
    <w:p w14:paraId="2EE1B1D6" w14:textId="6F41EB3A" w:rsidR="00C83738" w:rsidRPr="0008025D" w:rsidRDefault="00C83738" w:rsidP="00C83738">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Por todo ello, se impone la necesidad de rechazar las alternativas planteadas en tanto no garanticen de forma efectiva la total preservación de la vía pecuaria, sin ocupaciones, interferencias ni degradaciones, ni siquiera de carácter temporal. Cualquier otra interpretación supondría aceptar, bajo una apariencia de mínima afección, una nueva erosión del dominio público, incompatible con su naturaleza jurídica y con el interés general que protege.</w:t>
      </w:r>
    </w:p>
    <w:p w14:paraId="5DD3FC81" w14:textId="77777777" w:rsidR="006428AC" w:rsidRPr="0008025D" w:rsidRDefault="006428AC" w:rsidP="006428AC">
      <w:pPr>
        <w:spacing w:before="120" w:after="120" w:line="240" w:lineRule="auto"/>
        <w:jc w:val="both"/>
        <w:rPr>
          <w:rFonts w:ascii="Verdana Pro Cond" w:eastAsia="Source Sans Pro" w:hAnsi="Verdana Pro Cond" w:cs="Arial"/>
          <w:i/>
          <w:iCs/>
          <w:color w:val="2E74B5" w:themeColor="accent1" w:themeShade="BF"/>
        </w:rPr>
      </w:pPr>
    </w:p>
    <w:p w14:paraId="7C86814A" w14:textId="77777777" w:rsidR="00AD7305" w:rsidRPr="0008025D" w:rsidRDefault="00AD7305" w:rsidP="008D06F3">
      <w:pPr>
        <w:spacing w:before="120" w:after="120" w:line="240" w:lineRule="auto"/>
        <w:jc w:val="both"/>
        <w:rPr>
          <w:rFonts w:ascii="Verdana Pro Cond" w:hAnsi="Verdana Pro Cond" w:cs="Arial"/>
        </w:rPr>
      </w:pPr>
      <w:r w:rsidRPr="0008025D">
        <w:rPr>
          <w:rFonts w:ascii="Verdana Pro Cond" w:eastAsia="Source Sans Pro" w:hAnsi="Verdana Pro Cond" w:cs="Arial"/>
        </w:rPr>
        <w:t>Por todo lo expuesto</w:t>
      </w:r>
      <w:r w:rsidR="003B00C7" w:rsidRPr="0008025D">
        <w:rPr>
          <w:rFonts w:ascii="Verdana Pro Cond" w:eastAsia="Source Sans Pro" w:hAnsi="Verdana Pro Cond" w:cs="Arial"/>
        </w:rPr>
        <w:t xml:space="preserve"> anteriormente y</w:t>
      </w:r>
      <w:r w:rsidRPr="0008025D">
        <w:rPr>
          <w:rFonts w:ascii="Verdana Pro Cond" w:eastAsia="Source Sans Pro" w:hAnsi="Verdana Pro Cond" w:cs="Arial"/>
        </w:rPr>
        <w:t xml:space="preserve"> </w:t>
      </w:r>
      <w:r w:rsidRPr="0008025D">
        <w:rPr>
          <w:rFonts w:ascii="Verdana Pro Cond" w:eastAsia="Source Sans Pro" w:hAnsi="Verdana Pro Cond" w:cs="Arial"/>
          <w:b/>
        </w:rPr>
        <w:t xml:space="preserve">dado que </w:t>
      </w:r>
      <w:r w:rsidR="00337922" w:rsidRPr="0008025D">
        <w:rPr>
          <w:rFonts w:ascii="Verdana Pro Cond" w:eastAsia="Source Sans Pro" w:hAnsi="Verdana Pro Cond" w:cs="Arial"/>
          <w:b/>
        </w:rPr>
        <w:t xml:space="preserve">se incurre en </w:t>
      </w:r>
      <w:r w:rsidR="00E56352" w:rsidRPr="0008025D">
        <w:rPr>
          <w:rFonts w:ascii="Verdana Pro Cond" w:eastAsia="Source Sans Pro" w:hAnsi="Verdana Pro Cond" w:cs="Arial"/>
          <w:b/>
        </w:rPr>
        <w:t>numerosos incumplimientos normativos;</w:t>
      </w:r>
      <w:r w:rsidRPr="0008025D">
        <w:rPr>
          <w:rFonts w:ascii="Verdana Pro Cond" w:eastAsia="Source Sans Pro" w:hAnsi="Verdana Pro Cond" w:cs="Arial"/>
        </w:rPr>
        <w:t xml:space="preserve"> </w:t>
      </w:r>
    </w:p>
    <w:p w14:paraId="4F1AEA7E" w14:textId="77777777" w:rsidR="00AD7305" w:rsidRPr="0008025D" w:rsidRDefault="00AD7305" w:rsidP="008D06F3">
      <w:pPr>
        <w:spacing w:before="120" w:after="120" w:line="240" w:lineRule="auto"/>
        <w:jc w:val="both"/>
        <w:rPr>
          <w:rFonts w:ascii="Verdana Pro Cond" w:hAnsi="Verdana Pro Cond" w:cs="Arial"/>
        </w:rPr>
      </w:pPr>
    </w:p>
    <w:p w14:paraId="3F6A5E03" w14:textId="22DF92AE" w:rsidR="002E6BB2" w:rsidRPr="0008025D" w:rsidRDefault="002E6BB2" w:rsidP="008D06F3">
      <w:pPr>
        <w:spacing w:before="120" w:after="120" w:line="240" w:lineRule="auto"/>
        <w:jc w:val="both"/>
        <w:rPr>
          <w:rFonts w:ascii="Verdana Pro Cond" w:hAnsi="Verdana Pro Cond" w:cs="Arial"/>
          <w:b/>
        </w:rPr>
      </w:pPr>
      <w:r w:rsidRPr="0008025D">
        <w:rPr>
          <w:rFonts w:ascii="Verdana Pro Cond" w:hAnsi="Verdana Pro Cond" w:cs="Arial"/>
          <w:b/>
        </w:rPr>
        <w:t>OTROSÍ SOLICITA:</w:t>
      </w:r>
    </w:p>
    <w:p w14:paraId="6EA57FF7" w14:textId="77777777" w:rsidR="00030168" w:rsidRPr="0008025D" w:rsidRDefault="00337922" w:rsidP="008D06F3">
      <w:pPr>
        <w:pStyle w:val="NormalWeb"/>
        <w:spacing w:before="120" w:beforeAutospacing="0" w:after="120" w:afterAutospacing="0"/>
        <w:jc w:val="both"/>
        <w:rPr>
          <w:rFonts w:ascii="Verdana Pro Cond" w:hAnsi="Verdana Pro Cond" w:cs="Arial"/>
          <w:sz w:val="22"/>
          <w:szCs w:val="22"/>
        </w:rPr>
      </w:pPr>
      <w:r w:rsidRPr="0008025D">
        <w:rPr>
          <w:rFonts w:ascii="Verdana Pro Cond" w:hAnsi="Verdana Pro Cond" w:cs="Arial"/>
          <w:sz w:val="22"/>
          <w:szCs w:val="22"/>
        </w:rPr>
        <w:t xml:space="preserve">Primero.- </w:t>
      </w:r>
      <w:r w:rsidR="00030168" w:rsidRPr="0008025D">
        <w:rPr>
          <w:rFonts w:ascii="Verdana Pro Cond" w:hAnsi="Verdana Pro Cond" w:cs="Arial"/>
          <w:sz w:val="22"/>
          <w:szCs w:val="22"/>
        </w:rPr>
        <w:t>Que teniendo por presentado este escrito: y se tengan por formuladas las presentes alegaciones en el trámite de información pública.</w:t>
      </w:r>
    </w:p>
    <w:p w14:paraId="5E2B0FA1" w14:textId="77777777" w:rsidR="00030168" w:rsidRPr="0008025D" w:rsidRDefault="00030168" w:rsidP="008D06F3">
      <w:pPr>
        <w:pStyle w:val="NormalWeb"/>
        <w:spacing w:before="120" w:beforeAutospacing="0" w:after="120" w:afterAutospacing="0"/>
        <w:jc w:val="both"/>
        <w:rPr>
          <w:rFonts w:ascii="Verdana Pro Cond" w:hAnsi="Verdana Pro Cond" w:cs="Arial"/>
          <w:sz w:val="22"/>
          <w:szCs w:val="22"/>
        </w:rPr>
      </w:pPr>
      <w:r w:rsidRPr="0008025D">
        <w:rPr>
          <w:rFonts w:ascii="Verdana Pro Cond" w:hAnsi="Verdana Pro Cond" w:cs="Arial"/>
          <w:sz w:val="22"/>
          <w:szCs w:val="22"/>
        </w:rPr>
        <w:lastRenderedPageBreak/>
        <w:t xml:space="preserve">Segundo- Se verifique el cumplimiento de la declaración de impacto </w:t>
      </w:r>
      <w:proofErr w:type="spellStart"/>
      <w:r w:rsidRPr="0008025D">
        <w:rPr>
          <w:rFonts w:ascii="Verdana Pro Cond" w:hAnsi="Verdana Pro Cond" w:cs="Arial"/>
          <w:sz w:val="22"/>
          <w:szCs w:val="22"/>
        </w:rPr>
        <w:t>ambienta</w:t>
      </w:r>
      <w:proofErr w:type="spellEnd"/>
      <w:r w:rsidRPr="0008025D">
        <w:rPr>
          <w:rFonts w:ascii="Verdana Pro Cond" w:hAnsi="Verdana Pro Cond" w:cs="Arial"/>
          <w:sz w:val="22"/>
          <w:szCs w:val="22"/>
        </w:rPr>
        <w:t xml:space="preserve"> (DIA)l del parque original incluyendo su vigilancia ambiental, y en su caso, se plantee</w:t>
      </w:r>
      <w:r w:rsidR="00BF0C96" w:rsidRPr="0008025D">
        <w:rPr>
          <w:rFonts w:ascii="Verdana Pro Cond" w:hAnsi="Verdana Pro Cond" w:cs="Arial"/>
          <w:sz w:val="22"/>
          <w:szCs w:val="22"/>
        </w:rPr>
        <w:t xml:space="preserve"> la </w:t>
      </w:r>
      <w:r w:rsidR="00BF0C96" w:rsidRPr="0008025D">
        <w:rPr>
          <w:rFonts w:ascii="Verdana Pro Cond" w:hAnsi="Verdana Pro Cond" w:cs="Arial"/>
          <w:b/>
          <w:bCs/>
          <w:sz w:val="22"/>
          <w:szCs w:val="22"/>
        </w:rPr>
        <w:t>nulidad de la tramitación</w:t>
      </w:r>
      <w:r w:rsidR="00BF0C96" w:rsidRPr="0008025D">
        <w:rPr>
          <w:rFonts w:ascii="Verdana Pro Cond" w:hAnsi="Verdana Pro Cond" w:cs="Arial"/>
          <w:sz w:val="22"/>
          <w:szCs w:val="22"/>
        </w:rPr>
        <w:t xml:space="preserve"> de la Autorización Administrativa</w:t>
      </w:r>
      <w:r w:rsidRPr="0008025D">
        <w:rPr>
          <w:rFonts w:ascii="Verdana Pro Cond" w:hAnsi="Verdana Pro Cond" w:cs="Arial"/>
          <w:sz w:val="22"/>
          <w:szCs w:val="22"/>
        </w:rPr>
        <w:t xml:space="preserve"> por incumplimiento de la DIA</w:t>
      </w:r>
      <w:r w:rsidR="00BF0C96" w:rsidRPr="0008025D">
        <w:rPr>
          <w:rFonts w:ascii="Verdana Pro Cond" w:hAnsi="Verdana Pro Cond" w:cs="Arial"/>
          <w:sz w:val="22"/>
          <w:szCs w:val="22"/>
        </w:rPr>
        <w:t>.</w:t>
      </w:r>
    </w:p>
    <w:p w14:paraId="350378B8" w14:textId="77777777" w:rsidR="002E6BB2" w:rsidRPr="0008025D" w:rsidRDefault="00030168" w:rsidP="008D06F3">
      <w:pPr>
        <w:spacing w:before="120" w:after="120" w:line="240" w:lineRule="auto"/>
        <w:jc w:val="both"/>
        <w:rPr>
          <w:rFonts w:ascii="Verdana Pro Cond" w:hAnsi="Verdana Pro Cond" w:cs="Arial"/>
        </w:rPr>
      </w:pPr>
      <w:r w:rsidRPr="0008025D">
        <w:rPr>
          <w:rFonts w:ascii="Verdana Pro Cond" w:hAnsi="Verdana Pro Cond" w:cs="Arial"/>
        </w:rPr>
        <w:t>Tercer</w:t>
      </w:r>
      <w:r w:rsidR="00BF0C96" w:rsidRPr="0008025D">
        <w:rPr>
          <w:rFonts w:ascii="Verdana Pro Cond" w:hAnsi="Verdana Pro Cond" w:cs="Arial"/>
        </w:rPr>
        <w:t xml:space="preserve">o.- La </w:t>
      </w:r>
      <w:r w:rsidR="00BF0C96" w:rsidRPr="0008025D">
        <w:rPr>
          <w:rFonts w:ascii="Verdana Pro Cond" w:hAnsi="Verdana Pro Cond" w:cs="Arial"/>
          <w:b/>
        </w:rPr>
        <w:t>denegación de la Autorización Administrativa</w:t>
      </w:r>
      <w:r w:rsidR="00BF0C96" w:rsidRPr="0008025D">
        <w:rPr>
          <w:rFonts w:ascii="Verdana Pro Cond" w:hAnsi="Verdana Pro Cond" w:cs="Arial"/>
        </w:rPr>
        <w:t xml:space="preserve"> al presente proyecto </w:t>
      </w:r>
      <w:r w:rsidRPr="0008025D">
        <w:rPr>
          <w:rFonts w:ascii="Verdana Pro Cond" w:hAnsi="Verdana Pro Cond" w:cs="Arial"/>
        </w:rPr>
        <w:t>por ser contrario</w:t>
      </w:r>
      <w:r w:rsidR="00BF0C96" w:rsidRPr="0008025D">
        <w:rPr>
          <w:rFonts w:ascii="Verdana Pro Cond" w:hAnsi="Verdana Pro Cond" w:cs="Arial"/>
        </w:rPr>
        <w:t xml:space="preserve"> al ordenamiento jurídico</w:t>
      </w:r>
      <w:r w:rsidRPr="0008025D">
        <w:rPr>
          <w:rFonts w:ascii="Verdana Pro Cond" w:hAnsi="Verdana Pro Cond" w:cs="Arial"/>
        </w:rPr>
        <w:t xml:space="preserve"> y al Principio de Precaución</w:t>
      </w:r>
      <w:r w:rsidR="00BF0C96" w:rsidRPr="0008025D">
        <w:rPr>
          <w:rFonts w:ascii="Verdana Pro Cond" w:hAnsi="Verdana Pro Cond" w:cs="Arial"/>
        </w:rPr>
        <w:t xml:space="preserve">. </w:t>
      </w:r>
    </w:p>
    <w:p w14:paraId="613AED87" w14:textId="77777777" w:rsidR="00B776E0" w:rsidRPr="0008025D" w:rsidRDefault="00030168" w:rsidP="008D06F3">
      <w:pPr>
        <w:spacing w:before="120" w:after="120" w:line="240" w:lineRule="auto"/>
        <w:jc w:val="both"/>
        <w:rPr>
          <w:rFonts w:ascii="Verdana Pro Cond" w:eastAsia="Source Sans Pro" w:hAnsi="Verdana Pro Cond" w:cs="Arial"/>
        </w:rPr>
      </w:pPr>
      <w:r w:rsidRPr="0008025D">
        <w:rPr>
          <w:rFonts w:ascii="Verdana Pro Cond" w:hAnsi="Verdana Pro Cond" w:cs="Arial"/>
        </w:rPr>
        <w:t>Cuarto</w:t>
      </w:r>
      <w:r w:rsidR="002E6BB2" w:rsidRPr="0008025D">
        <w:rPr>
          <w:rFonts w:ascii="Verdana Pro Cond" w:hAnsi="Verdana Pro Cond" w:cs="Arial"/>
        </w:rPr>
        <w:t xml:space="preserve">.- Que ejercitando el </w:t>
      </w:r>
      <w:r w:rsidR="002E6BB2" w:rsidRPr="0008025D">
        <w:rPr>
          <w:rFonts w:ascii="Verdana Pro Cond" w:hAnsi="Verdana Pro Cond" w:cs="Arial"/>
          <w:b/>
        </w:rPr>
        <w:t>derecho de acceso a la información</w:t>
      </w:r>
      <w:r w:rsidR="002E6BB2" w:rsidRPr="0008025D">
        <w:rPr>
          <w:rFonts w:ascii="Verdana Pro Cond" w:hAnsi="Verdana Pro Cond" w:cs="Arial"/>
        </w:rPr>
        <w:t xml:space="preserve"> en materia de Medio Ambiente, según lo previsto en el artículo 10 de la Ley 27/2006, de 18 de julio, donde se establece el plazo máximo de un mes desde la recepción de la solicitud en el registro de la autoridad pública competente para resolverla, </w:t>
      </w:r>
      <w:r w:rsidR="00337922" w:rsidRPr="0008025D">
        <w:rPr>
          <w:rFonts w:ascii="Verdana Pro Cond" w:hAnsi="Verdana Pro Cond" w:cs="Arial"/>
        </w:rPr>
        <w:t xml:space="preserve">se nos </w:t>
      </w:r>
      <w:r w:rsidR="00B776E0" w:rsidRPr="0008025D">
        <w:rPr>
          <w:rFonts w:ascii="Verdana Pro Cond" w:eastAsia="Source Sans Pro" w:hAnsi="Verdana Pro Cond" w:cs="Arial"/>
          <w:b/>
        </w:rPr>
        <w:t>remita copia completa del expediente</w:t>
      </w:r>
      <w:r w:rsidR="00B776E0" w:rsidRPr="0008025D">
        <w:rPr>
          <w:rFonts w:ascii="Verdana Pro Cond" w:eastAsia="Source Sans Pro" w:hAnsi="Verdana Pro Cond" w:cs="Arial"/>
        </w:rPr>
        <w:t xml:space="preserve"> en formato electrónico en el plazo máximo de un mes desde la recepción de esta solicitud.</w:t>
      </w:r>
    </w:p>
    <w:p w14:paraId="2CB74736" w14:textId="77777777" w:rsidR="002E6BB2" w:rsidRPr="0008025D" w:rsidRDefault="002E6BB2" w:rsidP="008D06F3">
      <w:pPr>
        <w:spacing w:before="120" w:after="120" w:line="240" w:lineRule="auto"/>
        <w:jc w:val="both"/>
        <w:rPr>
          <w:rFonts w:ascii="Verdana Pro Cond" w:hAnsi="Verdana Pro Cond" w:cs="Arial"/>
        </w:rPr>
      </w:pPr>
    </w:p>
    <w:p w14:paraId="0200199E" w14:textId="2605CE7D" w:rsidR="00AF421E" w:rsidRPr="0008025D" w:rsidRDefault="0008025D" w:rsidP="0008025D">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E</w:t>
      </w:r>
      <w:r w:rsidR="00337922" w:rsidRPr="0008025D">
        <w:rPr>
          <w:rFonts w:ascii="Verdana Pro Cond" w:eastAsia="Source Sans Pro" w:hAnsi="Verdana Pro Cond" w:cs="Arial"/>
        </w:rPr>
        <w:t xml:space="preserve">n </w:t>
      </w:r>
      <w:r w:rsidRPr="0008025D">
        <w:rPr>
          <w:rFonts w:ascii="Verdana Pro Cond" w:eastAsia="Source Sans Pro" w:hAnsi="Verdana Pro Cond" w:cs="Arial"/>
        </w:rPr>
        <w:t>___________________________________ a__________de_______________2026</w:t>
      </w:r>
    </w:p>
    <w:p w14:paraId="75DA66E7" w14:textId="77777777" w:rsidR="0008025D" w:rsidRPr="0008025D" w:rsidRDefault="0008025D" w:rsidP="0008025D">
      <w:pPr>
        <w:spacing w:before="120" w:after="120" w:line="240" w:lineRule="auto"/>
        <w:jc w:val="both"/>
        <w:rPr>
          <w:rFonts w:ascii="Verdana Pro Cond" w:eastAsia="Source Sans Pro" w:hAnsi="Verdana Pro Cond" w:cs="Arial"/>
        </w:rPr>
      </w:pPr>
    </w:p>
    <w:p w14:paraId="6897C140" w14:textId="77777777" w:rsidR="0008025D" w:rsidRPr="0008025D" w:rsidRDefault="0008025D" w:rsidP="0008025D">
      <w:pPr>
        <w:spacing w:before="120" w:after="120" w:line="240" w:lineRule="auto"/>
        <w:jc w:val="both"/>
        <w:rPr>
          <w:rFonts w:ascii="Verdana Pro Cond" w:eastAsia="Source Sans Pro" w:hAnsi="Verdana Pro Cond" w:cs="Arial"/>
        </w:rPr>
      </w:pPr>
    </w:p>
    <w:p w14:paraId="72A8CB99" w14:textId="77777777" w:rsidR="0008025D" w:rsidRPr="0008025D" w:rsidRDefault="0008025D" w:rsidP="0008025D">
      <w:pPr>
        <w:spacing w:before="120" w:after="120" w:line="240" w:lineRule="auto"/>
        <w:jc w:val="both"/>
        <w:rPr>
          <w:rFonts w:ascii="Verdana Pro Cond" w:eastAsia="Source Sans Pro" w:hAnsi="Verdana Pro Cond" w:cs="Arial"/>
        </w:rPr>
      </w:pPr>
    </w:p>
    <w:p w14:paraId="627C72D7" w14:textId="6289CA4F" w:rsidR="0008025D" w:rsidRPr="0008025D" w:rsidRDefault="0008025D" w:rsidP="0008025D">
      <w:pPr>
        <w:spacing w:before="120" w:after="120" w:line="240" w:lineRule="auto"/>
        <w:jc w:val="both"/>
        <w:rPr>
          <w:rFonts w:ascii="Verdana Pro Cond" w:eastAsia="Source Sans Pro" w:hAnsi="Verdana Pro Cond" w:cs="Arial"/>
        </w:rPr>
      </w:pPr>
      <w:r w:rsidRPr="0008025D">
        <w:rPr>
          <w:rFonts w:ascii="Verdana Pro Cond" w:eastAsia="Source Sans Pro" w:hAnsi="Verdana Pro Cond" w:cs="Arial"/>
        </w:rPr>
        <w:t>Fdo.:</w:t>
      </w:r>
    </w:p>
    <w:p w14:paraId="1F5C3825" w14:textId="77777777" w:rsidR="0008025D" w:rsidRPr="0008025D" w:rsidRDefault="0008025D" w:rsidP="0008025D">
      <w:pPr>
        <w:spacing w:before="120" w:after="120" w:line="240" w:lineRule="auto"/>
        <w:jc w:val="both"/>
        <w:rPr>
          <w:rFonts w:ascii="Verdana Pro Cond" w:hAnsi="Verdana Pro Cond" w:cs="Arial"/>
        </w:rPr>
      </w:pPr>
    </w:p>
    <w:p w14:paraId="3FD0117E" w14:textId="77777777" w:rsidR="0008025D" w:rsidRPr="0008025D" w:rsidRDefault="0008025D" w:rsidP="0008025D">
      <w:pPr>
        <w:spacing w:before="120" w:after="120" w:line="240" w:lineRule="auto"/>
        <w:jc w:val="both"/>
        <w:rPr>
          <w:rFonts w:ascii="Verdana Pro Cond" w:hAnsi="Verdana Pro Cond" w:cs="Arial"/>
        </w:rPr>
      </w:pPr>
    </w:p>
    <w:p w14:paraId="7B77B522" w14:textId="77777777" w:rsidR="0008025D" w:rsidRPr="0008025D" w:rsidRDefault="0008025D" w:rsidP="0008025D">
      <w:pPr>
        <w:spacing w:before="120" w:after="120" w:line="240" w:lineRule="auto"/>
        <w:jc w:val="both"/>
        <w:rPr>
          <w:rFonts w:ascii="Verdana Pro Cond" w:hAnsi="Verdana Pro Cond" w:cs="Arial"/>
        </w:rPr>
      </w:pPr>
    </w:p>
    <w:sectPr w:rsidR="0008025D" w:rsidRPr="0008025D" w:rsidSect="00844582">
      <w:headerReference w:type="default" r:id="rId13"/>
      <w:footerReference w:type="default" r:id="rId14"/>
      <w:headerReference w:type="first" r:id="rId15"/>
      <w:footerReference w:type="first" r:id="rId16"/>
      <w:pgSz w:w="11906" w:h="16838" w:code="9"/>
      <w:pgMar w:top="1418" w:right="1700" w:bottom="1418" w:left="1701"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964DA" w14:textId="77777777" w:rsidR="00D91459" w:rsidRDefault="00D91459" w:rsidP="009072CF">
      <w:pPr>
        <w:spacing w:after="0" w:line="240" w:lineRule="auto"/>
      </w:pPr>
      <w:r>
        <w:separator/>
      </w:r>
    </w:p>
  </w:endnote>
  <w:endnote w:type="continuationSeparator" w:id="0">
    <w:p w14:paraId="0A295B4B" w14:textId="77777777" w:rsidR="00D91459" w:rsidRDefault="00D91459" w:rsidP="009072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Segoe UI Historic"/>
    <w:charset w:val="00"/>
    <w:family w:val="swiss"/>
    <w:pitch w:val="variable"/>
    <w:sig w:usb0="00000003" w:usb1="0200E0A0" w:usb2="00000000" w:usb3="00000000" w:csb0="00000001" w:csb1="00000000"/>
  </w:font>
  <w:font w:name="Arial">
    <w:panose1 w:val="020B0604020202020204"/>
    <w:charset w:val="00"/>
    <w:family w:val="swiss"/>
    <w:pitch w:val="variable"/>
    <w:sig w:usb0="E0002EFF" w:usb1="C000785B" w:usb2="00000009" w:usb3="00000000" w:csb0="000001FF" w:csb1="00000000"/>
  </w:font>
  <w:font w:name="Source Sans Pro">
    <w:altName w:val="DejaVu Sans"/>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charset w:val="00"/>
    <w:family w:val="swiss"/>
    <w:pitch w:val="variable"/>
    <w:sig w:usb0="E0000AFF" w:usb1="500078FF" w:usb2="00000021" w:usb3="00000000" w:csb0="000001BF" w:csb1="00000000"/>
  </w:font>
  <w:font w:name="Verdana Pro Cond">
    <w:charset w:val="00"/>
    <w:family w:val="swiss"/>
    <w:pitch w:val="variable"/>
    <w:sig w:usb0="80000287" w:usb1="00000043" w:usb2="00000000" w:usb3="00000000" w:csb0="0000009F" w:csb1="00000000"/>
  </w:font>
  <w:font w:name="Helvetica,Bold">
    <w:altName w:val="Arial"/>
    <w:charset w:val="00"/>
    <w:family w:val="swiss"/>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Helvetica,Italic">
    <w:altName w:val="Arial"/>
    <w:charset w:val="00"/>
    <w:family w:val="swiss"/>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color w:val="7F7F7F" w:themeColor="text1" w:themeTint="80"/>
        <w:sz w:val="16"/>
        <w:szCs w:val="16"/>
      </w:rPr>
      <w:id w:val="-1641254795"/>
      <w:docPartObj>
        <w:docPartGallery w:val="Page Numbers (Bottom of Page)"/>
        <w:docPartUnique/>
      </w:docPartObj>
    </w:sdtPr>
    <w:sdtContent>
      <w:sdt>
        <w:sdtPr>
          <w:rPr>
            <w:rFonts w:ascii="Source Sans Pro" w:hAnsi="Source Sans Pro"/>
            <w:color w:val="7F7F7F" w:themeColor="text1" w:themeTint="80"/>
            <w:sz w:val="16"/>
            <w:szCs w:val="16"/>
          </w:rPr>
          <w:id w:val="-1620065639"/>
          <w:docPartObj>
            <w:docPartGallery w:val="Page Numbers (Top of Page)"/>
            <w:docPartUnique/>
          </w:docPartObj>
        </w:sdtPr>
        <w:sdtContent>
          <w:p w14:paraId="633E6895" w14:textId="77777777" w:rsidR="006D2862" w:rsidRPr="009072CF" w:rsidRDefault="006D2862" w:rsidP="009072CF">
            <w:pPr>
              <w:pStyle w:val="Piedepgina"/>
              <w:jc w:val="right"/>
              <w:rPr>
                <w:rFonts w:ascii="Source Sans Pro" w:hAnsi="Source Sans Pro"/>
                <w:color w:val="7F7F7F" w:themeColor="text1" w:themeTint="80"/>
                <w:sz w:val="16"/>
                <w:szCs w:val="16"/>
              </w:rPr>
            </w:pPr>
            <w:r>
              <w:rPr>
                <w:rFonts w:ascii="Source Sans Pro" w:hAnsi="Source Sans Pro"/>
                <w:color w:val="7F7F7F" w:themeColor="text1" w:themeTint="80"/>
                <w:sz w:val="16"/>
                <w:szCs w:val="16"/>
              </w:rPr>
              <w:t>p</w:t>
            </w:r>
            <w:r w:rsidRPr="009072CF">
              <w:rPr>
                <w:rFonts w:ascii="Source Sans Pro" w:hAnsi="Source Sans Pro"/>
                <w:color w:val="7F7F7F" w:themeColor="text1" w:themeTint="80"/>
                <w:sz w:val="16"/>
                <w:szCs w:val="16"/>
              </w:rPr>
              <w:t xml:space="preserve">ágina </w:t>
            </w:r>
            <w:r w:rsidRPr="009072CF">
              <w:rPr>
                <w:rFonts w:ascii="Source Sans Pro" w:hAnsi="Source Sans Pro"/>
                <w:b/>
                <w:bCs/>
                <w:color w:val="7F7F7F" w:themeColor="text1" w:themeTint="80"/>
                <w:sz w:val="16"/>
                <w:szCs w:val="16"/>
              </w:rPr>
              <w:fldChar w:fldCharType="begin"/>
            </w:r>
            <w:r w:rsidRPr="009072CF">
              <w:rPr>
                <w:rFonts w:ascii="Source Sans Pro" w:hAnsi="Source Sans Pro"/>
                <w:b/>
                <w:bCs/>
                <w:color w:val="7F7F7F" w:themeColor="text1" w:themeTint="80"/>
                <w:sz w:val="16"/>
                <w:szCs w:val="16"/>
              </w:rPr>
              <w:instrText>PAGE</w:instrText>
            </w:r>
            <w:r w:rsidRPr="009072CF">
              <w:rPr>
                <w:rFonts w:ascii="Source Sans Pro" w:hAnsi="Source Sans Pro"/>
                <w:b/>
                <w:bCs/>
                <w:color w:val="7F7F7F" w:themeColor="text1" w:themeTint="80"/>
                <w:sz w:val="16"/>
                <w:szCs w:val="16"/>
              </w:rPr>
              <w:fldChar w:fldCharType="separate"/>
            </w:r>
            <w:r w:rsidR="00E56352">
              <w:rPr>
                <w:rFonts w:ascii="Source Sans Pro" w:hAnsi="Source Sans Pro"/>
                <w:b/>
                <w:bCs/>
                <w:noProof/>
                <w:color w:val="7F7F7F" w:themeColor="text1" w:themeTint="80"/>
                <w:sz w:val="16"/>
                <w:szCs w:val="16"/>
              </w:rPr>
              <w:t>20</w:t>
            </w:r>
            <w:r w:rsidRPr="009072CF">
              <w:rPr>
                <w:rFonts w:ascii="Source Sans Pro" w:hAnsi="Source Sans Pro"/>
                <w:b/>
                <w:bCs/>
                <w:color w:val="7F7F7F" w:themeColor="text1" w:themeTint="80"/>
                <w:sz w:val="16"/>
                <w:szCs w:val="16"/>
              </w:rPr>
              <w:fldChar w:fldCharType="end"/>
            </w:r>
            <w:r w:rsidRPr="009072CF">
              <w:rPr>
                <w:rFonts w:ascii="Source Sans Pro" w:hAnsi="Source Sans Pro"/>
                <w:color w:val="7F7F7F" w:themeColor="text1" w:themeTint="80"/>
                <w:sz w:val="16"/>
                <w:szCs w:val="16"/>
              </w:rPr>
              <w:t xml:space="preserve"> de </w:t>
            </w:r>
            <w:r w:rsidRPr="009072CF">
              <w:rPr>
                <w:rFonts w:ascii="Source Sans Pro" w:hAnsi="Source Sans Pro"/>
                <w:b/>
                <w:bCs/>
                <w:color w:val="7F7F7F" w:themeColor="text1" w:themeTint="80"/>
                <w:sz w:val="16"/>
                <w:szCs w:val="16"/>
              </w:rPr>
              <w:fldChar w:fldCharType="begin"/>
            </w:r>
            <w:r w:rsidRPr="009072CF">
              <w:rPr>
                <w:rFonts w:ascii="Source Sans Pro" w:hAnsi="Source Sans Pro"/>
                <w:b/>
                <w:bCs/>
                <w:color w:val="7F7F7F" w:themeColor="text1" w:themeTint="80"/>
                <w:sz w:val="16"/>
                <w:szCs w:val="16"/>
              </w:rPr>
              <w:instrText>NUMPAGES</w:instrText>
            </w:r>
            <w:r w:rsidRPr="009072CF">
              <w:rPr>
                <w:rFonts w:ascii="Source Sans Pro" w:hAnsi="Source Sans Pro"/>
                <w:b/>
                <w:bCs/>
                <w:color w:val="7F7F7F" w:themeColor="text1" w:themeTint="80"/>
                <w:sz w:val="16"/>
                <w:szCs w:val="16"/>
              </w:rPr>
              <w:fldChar w:fldCharType="separate"/>
            </w:r>
            <w:r w:rsidR="00E56352">
              <w:rPr>
                <w:rFonts w:ascii="Source Sans Pro" w:hAnsi="Source Sans Pro"/>
                <w:b/>
                <w:bCs/>
                <w:noProof/>
                <w:color w:val="7F7F7F" w:themeColor="text1" w:themeTint="80"/>
                <w:sz w:val="16"/>
                <w:szCs w:val="16"/>
              </w:rPr>
              <w:t>20</w:t>
            </w:r>
            <w:r w:rsidRPr="009072CF">
              <w:rPr>
                <w:rFonts w:ascii="Source Sans Pro" w:hAnsi="Source Sans Pro"/>
                <w:b/>
                <w:bCs/>
                <w:color w:val="7F7F7F" w:themeColor="text1" w:themeTint="80"/>
                <w:sz w:val="16"/>
                <w:szCs w:val="16"/>
              </w:rPr>
              <w:fldChar w:fldCharType="end"/>
            </w:r>
          </w:p>
        </w:sdtContent>
      </w:sdt>
    </w:sdtContent>
  </w:sdt>
  <w:p w14:paraId="6C3F19C8" w14:textId="77777777" w:rsidR="006D2862" w:rsidRPr="009072CF" w:rsidRDefault="006D2862">
    <w:pPr>
      <w:pStyle w:val="Piedepgina"/>
      <w:rPr>
        <w:rFonts w:ascii="Source Sans Pro" w:hAnsi="Source Sans Pr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8B8E1" w14:textId="77777777" w:rsidR="006D2862" w:rsidRPr="009072CF" w:rsidRDefault="00000000" w:rsidP="009072CF">
    <w:pPr>
      <w:pStyle w:val="Piedepgina"/>
      <w:jc w:val="right"/>
      <w:rPr>
        <w:rFonts w:ascii="Source Sans Pro" w:hAnsi="Source Sans Pro"/>
        <w:color w:val="7F7F7F" w:themeColor="text1" w:themeTint="80"/>
        <w:sz w:val="16"/>
        <w:szCs w:val="16"/>
      </w:rPr>
    </w:pPr>
    <w:sdt>
      <w:sdtPr>
        <w:rPr>
          <w:rFonts w:ascii="Source Sans Pro" w:hAnsi="Source Sans Pro"/>
          <w:color w:val="7F7F7F" w:themeColor="text1" w:themeTint="80"/>
          <w:sz w:val="16"/>
          <w:szCs w:val="16"/>
        </w:rPr>
        <w:id w:val="-991869553"/>
        <w:docPartObj>
          <w:docPartGallery w:val="Page Numbers (Top of Page)"/>
          <w:docPartUnique/>
        </w:docPartObj>
      </w:sdtPr>
      <w:sdtContent>
        <w:r w:rsidR="006D2862">
          <w:rPr>
            <w:rFonts w:ascii="Source Sans Pro" w:hAnsi="Source Sans Pro"/>
            <w:color w:val="7F7F7F" w:themeColor="text1" w:themeTint="80"/>
            <w:sz w:val="16"/>
            <w:szCs w:val="16"/>
          </w:rPr>
          <w:t>p</w:t>
        </w:r>
        <w:r w:rsidR="006D2862" w:rsidRPr="009072CF">
          <w:rPr>
            <w:rFonts w:ascii="Source Sans Pro" w:hAnsi="Source Sans Pro"/>
            <w:color w:val="7F7F7F" w:themeColor="text1" w:themeTint="80"/>
            <w:sz w:val="16"/>
            <w:szCs w:val="16"/>
          </w:rPr>
          <w:t xml:space="preserve">ágina </w:t>
        </w:r>
        <w:r w:rsidR="006D2862" w:rsidRPr="009072CF">
          <w:rPr>
            <w:rFonts w:ascii="Source Sans Pro" w:hAnsi="Source Sans Pro"/>
            <w:b/>
            <w:bCs/>
            <w:color w:val="7F7F7F" w:themeColor="text1" w:themeTint="80"/>
            <w:sz w:val="16"/>
            <w:szCs w:val="16"/>
          </w:rPr>
          <w:fldChar w:fldCharType="begin"/>
        </w:r>
        <w:r w:rsidR="006D2862" w:rsidRPr="009072CF">
          <w:rPr>
            <w:rFonts w:ascii="Source Sans Pro" w:hAnsi="Source Sans Pro"/>
            <w:b/>
            <w:bCs/>
            <w:color w:val="7F7F7F" w:themeColor="text1" w:themeTint="80"/>
            <w:sz w:val="16"/>
            <w:szCs w:val="16"/>
          </w:rPr>
          <w:instrText>PAGE</w:instrText>
        </w:r>
        <w:r w:rsidR="006D2862" w:rsidRPr="009072CF">
          <w:rPr>
            <w:rFonts w:ascii="Source Sans Pro" w:hAnsi="Source Sans Pro"/>
            <w:b/>
            <w:bCs/>
            <w:color w:val="7F7F7F" w:themeColor="text1" w:themeTint="80"/>
            <w:sz w:val="16"/>
            <w:szCs w:val="16"/>
          </w:rPr>
          <w:fldChar w:fldCharType="separate"/>
        </w:r>
        <w:r w:rsidR="006D2862">
          <w:rPr>
            <w:rFonts w:ascii="Source Sans Pro" w:hAnsi="Source Sans Pro"/>
            <w:b/>
            <w:bCs/>
            <w:noProof/>
            <w:color w:val="7F7F7F" w:themeColor="text1" w:themeTint="80"/>
            <w:sz w:val="16"/>
            <w:szCs w:val="16"/>
          </w:rPr>
          <w:t>1</w:t>
        </w:r>
        <w:r w:rsidR="006D2862" w:rsidRPr="009072CF">
          <w:rPr>
            <w:rFonts w:ascii="Source Sans Pro" w:hAnsi="Source Sans Pro"/>
            <w:b/>
            <w:bCs/>
            <w:color w:val="7F7F7F" w:themeColor="text1" w:themeTint="80"/>
            <w:sz w:val="16"/>
            <w:szCs w:val="16"/>
          </w:rPr>
          <w:fldChar w:fldCharType="end"/>
        </w:r>
        <w:r w:rsidR="006D2862" w:rsidRPr="009072CF">
          <w:rPr>
            <w:rFonts w:ascii="Source Sans Pro" w:hAnsi="Source Sans Pro"/>
            <w:color w:val="7F7F7F" w:themeColor="text1" w:themeTint="80"/>
            <w:sz w:val="16"/>
            <w:szCs w:val="16"/>
          </w:rPr>
          <w:t xml:space="preserve"> de </w:t>
        </w:r>
        <w:r w:rsidR="006D2862" w:rsidRPr="009072CF">
          <w:rPr>
            <w:rFonts w:ascii="Source Sans Pro" w:hAnsi="Source Sans Pro"/>
            <w:b/>
            <w:bCs/>
            <w:color w:val="7F7F7F" w:themeColor="text1" w:themeTint="80"/>
            <w:sz w:val="16"/>
            <w:szCs w:val="16"/>
          </w:rPr>
          <w:fldChar w:fldCharType="begin"/>
        </w:r>
        <w:r w:rsidR="006D2862" w:rsidRPr="009072CF">
          <w:rPr>
            <w:rFonts w:ascii="Source Sans Pro" w:hAnsi="Source Sans Pro"/>
            <w:b/>
            <w:bCs/>
            <w:color w:val="7F7F7F" w:themeColor="text1" w:themeTint="80"/>
            <w:sz w:val="16"/>
            <w:szCs w:val="16"/>
          </w:rPr>
          <w:instrText>NUMPAGES</w:instrText>
        </w:r>
        <w:r w:rsidR="006D2862" w:rsidRPr="009072CF">
          <w:rPr>
            <w:rFonts w:ascii="Source Sans Pro" w:hAnsi="Source Sans Pro"/>
            <w:b/>
            <w:bCs/>
            <w:color w:val="7F7F7F" w:themeColor="text1" w:themeTint="80"/>
            <w:sz w:val="16"/>
            <w:szCs w:val="16"/>
          </w:rPr>
          <w:fldChar w:fldCharType="separate"/>
        </w:r>
        <w:r w:rsidR="006D2862">
          <w:rPr>
            <w:rFonts w:ascii="Source Sans Pro" w:hAnsi="Source Sans Pro"/>
            <w:b/>
            <w:bCs/>
            <w:noProof/>
            <w:color w:val="7F7F7F" w:themeColor="text1" w:themeTint="80"/>
            <w:sz w:val="16"/>
            <w:szCs w:val="16"/>
          </w:rPr>
          <w:t>24</w:t>
        </w:r>
        <w:r w:rsidR="006D2862" w:rsidRPr="009072CF">
          <w:rPr>
            <w:rFonts w:ascii="Source Sans Pro" w:hAnsi="Source Sans Pro"/>
            <w:b/>
            <w:bCs/>
            <w:color w:val="7F7F7F" w:themeColor="text1" w:themeTint="80"/>
            <w:sz w:val="16"/>
            <w:szCs w:val="16"/>
          </w:rPr>
          <w:fldChar w:fldCharType="end"/>
        </w:r>
      </w:sdtContent>
    </w:sdt>
  </w:p>
  <w:p w14:paraId="2069574C" w14:textId="77777777" w:rsidR="006D2862" w:rsidRPr="009072CF" w:rsidRDefault="006D2862" w:rsidP="009072CF">
    <w:pPr>
      <w:pStyle w:val="Piedepgina"/>
      <w:rPr>
        <w:rFonts w:ascii="Source Sans Pro" w:hAnsi="Source Sans Pr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7D1B05" w14:textId="77777777" w:rsidR="00D91459" w:rsidRDefault="00D91459" w:rsidP="009072CF">
      <w:pPr>
        <w:spacing w:after="0" w:line="240" w:lineRule="auto"/>
      </w:pPr>
      <w:r>
        <w:separator/>
      </w:r>
    </w:p>
  </w:footnote>
  <w:footnote w:type="continuationSeparator" w:id="0">
    <w:p w14:paraId="4ED907FF" w14:textId="77777777" w:rsidR="00D91459" w:rsidRDefault="00D91459" w:rsidP="009072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F4C03D" w14:textId="77777777" w:rsidR="006D2862" w:rsidRDefault="006D2862">
    <w:pPr>
      <w:pStyle w:val="Encabezado"/>
      <w:rPr>
        <w:rFonts w:ascii="Source Sans Pro" w:hAnsi="Source Sans Pro"/>
      </w:rPr>
    </w:pPr>
  </w:p>
  <w:p w14:paraId="5C7F9D1B" w14:textId="77777777" w:rsidR="006D2862" w:rsidRDefault="006D2862">
    <w:pPr>
      <w:pStyle w:val="Encabezado"/>
      <w:rPr>
        <w:rFonts w:ascii="Source Sans Pro" w:hAnsi="Source Sans Pro"/>
      </w:rPr>
    </w:pPr>
  </w:p>
  <w:p w14:paraId="26BAF073" w14:textId="77777777" w:rsidR="006D2862" w:rsidRPr="009072CF" w:rsidRDefault="006D2862">
    <w:pPr>
      <w:pStyle w:val="Encabezado"/>
      <w:rPr>
        <w:rFonts w:ascii="Source Sans Pro" w:hAnsi="Source Sans Pro"/>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D7C55" w14:textId="77777777" w:rsidR="006D2862" w:rsidRPr="004E6032" w:rsidRDefault="006D2862">
    <w:pPr>
      <w:pStyle w:val="Encabezado"/>
      <w:rPr>
        <w:rFonts w:ascii="Source Sans Pro" w:hAnsi="Source Sans Pro"/>
      </w:rPr>
    </w:pPr>
  </w:p>
  <w:p w14:paraId="27778A5E" w14:textId="77777777" w:rsidR="006D2862" w:rsidRPr="004E6032" w:rsidRDefault="006D2862" w:rsidP="0088309D">
    <w:pPr>
      <w:pStyle w:val="Encabezado"/>
      <w:rPr>
        <w:rFonts w:ascii="Source Sans Pro" w:hAnsi="Source Sans P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61FC1"/>
    <w:multiLevelType w:val="hybridMultilevel"/>
    <w:tmpl w:val="D69498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14D0544"/>
    <w:multiLevelType w:val="multilevel"/>
    <w:tmpl w:val="4B2AD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3A6983"/>
    <w:multiLevelType w:val="hybridMultilevel"/>
    <w:tmpl w:val="98BC0AD8"/>
    <w:lvl w:ilvl="0" w:tplc="304E97A8">
      <w:start w:val="1"/>
      <w:numFmt w:val="decimal"/>
      <w:lvlText w:val="%1."/>
      <w:lvlJc w:val="left"/>
      <w:pPr>
        <w:ind w:left="426" w:hanging="360"/>
      </w:pPr>
      <w:rPr>
        <w:rFonts w:hint="default"/>
      </w:rPr>
    </w:lvl>
    <w:lvl w:ilvl="1" w:tplc="0C0A0019" w:tentative="1">
      <w:start w:val="1"/>
      <w:numFmt w:val="lowerLetter"/>
      <w:lvlText w:val="%2."/>
      <w:lvlJc w:val="left"/>
      <w:pPr>
        <w:ind w:left="1146" w:hanging="360"/>
      </w:pPr>
    </w:lvl>
    <w:lvl w:ilvl="2" w:tplc="0C0A001B" w:tentative="1">
      <w:start w:val="1"/>
      <w:numFmt w:val="lowerRoman"/>
      <w:lvlText w:val="%3."/>
      <w:lvlJc w:val="right"/>
      <w:pPr>
        <w:ind w:left="1866" w:hanging="180"/>
      </w:pPr>
    </w:lvl>
    <w:lvl w:ilvl="3" w:tplc="0C0A000F" w:tentative="1">
      <w:start w:val="1"/>
      <w:numFmt w:val="decimal"/>
      <w:lvlText w:val="%4."/>
      <w:lvlJc w:val="left"/>
      <w:pPr>
        <w:ind w:left="2586" w:hanging="360"/>
      </w:pPr>
    </w:lvl>
    <w:lvl w:ilvl="4" w:tplc="0C0A0019" w:tentative="1">
      <w:start w:val="1"/>
      <w:numFmt w:val="lowerLetter"/>
      <w:lvlText w:val="%5."/>
      <w:lvlJc w:val="left"/>
      <w:pPr>
        <w:ind w:left="3306" w:hanging="360"/>
      </w:pPr>
    </w:lvl>
    <w:lvl w:ilvl="5" w:tplc="0C0A001B" w:tentative="1">
      <w:start w:val="1"/>
      <w:numFmt w:val="lowerRoman"/>
      <w:lvlText w:val="%6."/>
      <w:lvlJc w:val="right"/>
      <w:pPr>
        <w:ind w:left="4026" w:hanging="180"/>
      </w:pPr>
    </w:lvl>
    <w:lvl w:ilvl="6" w:tplc="0C0A000F" w:tentative="1">
      <w:start w:val="1"/>
      <w:numFmt w:val="decimal"/>
      <w:lvlText w:val="%7."/>
      <w:lvlJc w:val="left"/>
      <w:pPr>
        <w:ind w:left="4746" w:hanging="360"/>
      </w:pPr>
    </w:lvl>
    <w:lvl w:ilvl="7" w:tplc="0C0A0019" w:tentative="1">
      <w:start w:val="1"/>
      <w:numFmt w:val="lowerLetter"/>
      <w:lvlText w:val="%8."/>
      <w:lvlJc w:val="left"/>
      <w:pPr>
        <w:ind w:left="5466" w:hanging="360"/>
      </w:pPr>
    </w:lvl>
    <w:lvl w:ilvl="8" w:tplc="0C0A001B" w:tentative="1">
      <w:start w:val="1"/>
      <w:numFmt w:val="lowerRoman"/>
      <w:lvlText w:val="%9."/>
      <w:lvlJc w:val="right"/>
      <w:pPr>
        <w:ind w:left="6186" w:hanging="180"/>
      </w:pPr>
    </w:lvl>
  </w:abstractNum>
  <w:abstractNum w:abstractNumId="3" w15:restartNumberingAfterBreak="0">
    <w:nsid w:val="0DEA7EB8"/>
    <w:multiLevelType w:val="hybridMultilevel"/>
    <w:tmpl w:val="3E8A90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1ED545A"/>
    <w:multiLevelType w:val="hybridMultilevel"/>
    <w:tmpl w:val="7988BF4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46A68F3"/>
    <w:multiLevelType w:val="hybridMultilevel"/>
    <w:tmpl w:val="0BCE578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 w15:restartNumberingAfterBreak="0">
    <w:nsid w:val="167F330F"/>
    <w:multiLevelType w:val="hybridMultilevel"/>
    <w:tmpl w:val="B02E61B8"/>
    <w:lvl w:ilvl="0" w:tplc="7758D256">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 w15:restartNumberingAfterBreak="0">
    <w:nsid w:val="169A518C"/>
    <w:multiLevelType w:val="multilevel"/>
    <w:tmpl w:val="6234F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2776D4"/>
    <w:multiLevelType w:val="multilevel"/>
    <w:tmpl w:val="DEB44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133B6A"/>
    <w:multiLevelType w:val="hybridMultilevel"/>
    <w:tmpl w:val="29E0FD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C1D49AA"/>
    <w:multiLevelType w:val="multilevel"/>
    <w:tmpl w:val="7722C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DA3AE8"/>
    <w:multiLevelType w:val="hybridMultilevel"/>
    <w:tmpl w:val="29D0577C"/>
    <w:lvl w:ilvl="0" w:tplc="0C0A0017">
      <w:start w:val="1"/>
      <w:numFmt w:val="lowerLetter"/>
      <w:lvlText w:val="%1)"/>
      <w:lvlJc w:val="left"/>
      <w:pPr>
        <w:ind w:left="1428" w:hanging="360"/>
      </w:p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2" w15:restartNumberingAfterBreak="0">
    <w:nsid w:val="23911898"/>
    <w:multiLevelType w:val="multilevel"/>
    <w:tmpl w:val="5FF6C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200642"/>
    <w:multiLevelType w:val="hybridMultilevel"/>
    <w:tmpl w:val="7708E7E2"/>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4" w15:restartNumberingAfterBreak="0">
    <w:nsid w:val="25DA686C"/>
    <w:multiLevelType w:val="multilevel"/>
    <w:tmpl w:val="69FA0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C928E9"/>
    <w:multiLevelType w:val="hybridMultilevel"/>
    <w:tmpl w:val="543CFC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8312862"/>
    <w:multiLevelType w:val="hybridMultilevel"/>
    <w:tmpl w:val="4F364C4C"/>
    <w:lvl w:ilvl="0" w:tplc="76EEF2B0">
      <w:start w:val="1"/>
      <w:numFmt w:val="bullet"/>
      <w:lvlText w:val=""/>
      <w:lvlJc w:val="left"/>
      <w:pPr>
        <w:ind w:left="720" w:hanging="360"/>
      </w:pPr>
      <w:rPr>
        <w:rFonts w:ascii="Wingdings" w:hAnsi="Wingdings"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9E160CC"/>
    <w:multiLevelType w:val="hybridMultilevel"/>
    <w:tmpl w:val="9BA6A50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1AF3DA0"/>
    <w:multiLevelType w:val="multilevel"/>
    <w:tmpl w:val="AD66A1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33F3036"/>
    <w:multiLevelType w:val="multilevel"/>
    <w:tmpl w:val="E6F6FC8A"/>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76D0D63"/>
    <w:multiLevelType w:val="multilevel"/>
    <w:tmpl w:val="8A72C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8D61ACA"/>
    <w:multiLevelType w:val="hybridMultilevel"/>
    <w:tmpl w:val="D47892B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A9C2AFF"/>
    <w:multiLevelType w:val="hybridMultilevel"/>
    <w:tmpl w:val="C708016A"/>
    <w:lvl w:ilvl="0" w:tplc="C9D0CA0C">
      <w:start w:val="1"/>
      <w:numFmt w:val="upperRoman"/>
      <w:lvlText w:val="%1-"/>
      <w:lvlJc w:val="left"/>
      <w:pPr>
        <w:ind w:left="1080" w:hanging="720"/>
      </w:pPr>
      <w:rPr>
        <w:rFonts w:hint="default"/>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3D4373AA"/>
    <w:multiLevelType w:val="multilevel"/>
    <w:tmpl w:val="090C85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13C6153"/>
    <w:multiLevelType w:val="hybridMultilevel"/>
    <w:tmpl w:val="F0D250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4CE5EEA"/>
    <w:multiLevelType w:val="multilevel"/>
    <w:tmpl w:val="F3D27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76B1C69"/>
    <w:multiLevelType w:val="hybridMultilevel"/>
    <w:tmpl w:val="209C4E5E"/>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7" w15:restartNumberingAfterBreak="0">
    <w:nsid w:val="49796464"/>
    <w:multiLevelType w:val="hybridMultilevel"/>
    <w:tmpl w:val="32D442F6"/>
    <w:lvl w:ilvl="0" w:tplc="0C0A000F">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4D4638EE"/>
    <w:multiLevelType w:val="hybridMultilevel"/>
    <w:tmpl w:val="C060BCF0"/>
    <w:lvl w:ilvl="0" w:tplc="0C0A0001">
      <w:start w:val="1"/>
      <w:numFmt w:val="bullet"/>
      <w:lvlText w:val=""/>
      <w:lvlJc w:val="left"/>
      <w:pPr>
        <w:ind w:left="1068" w:hanging="360"/>
      </w:pPr>
      <w:rPr>
        <w:rFonts w:ascii="Symbol" w:hAnsi="Symbol"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cs="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cs="Courier New" w:hint="default"/>
      </w:rPr>
    </w:lvl>
    <w:lvl w:ilvl="8" w:tplc="0C0A0005">
      <w:start w:val="1"/>
      <w:numFmt w:val="bullet"/>
      <w:lvlText w:val=""/>
      <w:lvlJc w:val="left"/>
      <w:pPr>
        <w:ind w:left="6828" w:hanging="360"/>
      </w:pPr>
      <w:rPr>
        <w:rFonts w:ascii="Wingdings" w:hAnsi="Wingdings" w:hint="default"/>
      </w:rPr>
    </w:lvl>
  </w:abstractNum>
  <w:abstractNum w:abstractNumId="29" w15:restartNumberingAfterBreak="0">
    <w:nsid w:val="4DDD5DB9"/>
    <w:multiLevelType w:val="multilevel"/>
    <w:tmpl w:val="93943682"/>
    <w:lvl w:ilvl="0">
      <w:start w:val="1"/>
      <w:numFmt w:val="bullet"/>
      <w:lvlText w:val=""/>
      <w:lvlJc w:val="left"/>
      <w:pPr>
        <w:tabs>
          <w:tab w:val="num" w:pos="720"/>
        </w:tabs>
        <w:ind w:left="720" w:hanging="360"/>
      </w:pPr>
      <w:rPr>
        <w:rFonts w:ascii="Symbol" w:hAnsi="Symbol" w:hint="default"/>
        <w:sz w:val="20"/>
      </w:rPr>
    </w:lvl>
    <w:lvl w:ilvl="1">
      <w:start w:val="14"/>
      <w:numFmt w:val="bullet"/>
      <w:lvlText w:val="-"/>
      <w:lvlJc w:val="left"/>
      <w:pPr>
        <w:ind w:left="1440" w:hanging="360"/>
      </w:pPr>
      <w:rPr>
        <w:rFonts w:ascii="Arial" w:eastAsia="Source Sans Pro"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EFD7A9A"/>
    <w:multiLevelType w:val="hybridMultilevel"/>
    <w:tmpl w:val="8B12B8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5169664A"/>
    <w:multiLevelType w:val="hybridMultilevel"/>
    <w:tmpl w:val="038C7146"/>
    <w:lvl w:ilvl="0" w:tplc="4E06D4DC">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54452CB6"/>
    <w:multiLevelType w:val="hybridMultilevel"/>
    <w:tmpl w:val="134A588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547A2020"/>
    <w:multiLevelType w:val="multilevel"/>
    <w:tmpl w:val="090C85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59E5CD3"/>
    <w:multiLevelType w:val="hybridMultilevel"/>
    <w:tmpl w:val="1A06B1A6"/>
    <w:lvl w:ilvl="0" w:tplc="0C0A0001">
      <w:start w:val="1"/>
      <w:numFmt w:val="bullet"/>
      <w:lvlText w:val=""/>
      <w:lvlJc w:val="left"/>
      <w:pPr>
        <w:ind w:left="720" w:hanging="360"/>
      </w:pPr>
      <w:rPr>
        <w:rFonts w:ascii="Symbol" w:hAnsi="Symbol" w:hint="default"/>
      </w:rPr>
    </w:lvl>
    <w:lvl w:ilvl="1" w:tplc="CC9AE5D0">
      <w:numFmt w:val="bullet"/>
      <w:lvlText w:val="-"/>
      <w:lvlJc w:val="left"/>
      <w:pPr>
        <w:ind w:left="1440" w:hanging="360"/>
      </w:pPr>
      <w:rPr>
        <w:rFonts w:ascii="Source Sans Pro" w:eastAsia="Source Sans Pro" w:hAnsi="Source Sans Pro" w:cs="Source Sans Pro"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574B2E69"/>
    <w:multiLevelType w:val="hybridMultilevel"/>
    <w:tmpl w:val="810654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5CA03D62"/>
    <w:multiLevelType w:val="multilevel"/>
    <w:tmpl w:val="36967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3AE6258"/>
    <w:multiLevelType w:val="hybridMultilevel"/>
    <w:tmpl w:val="C1A0C37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67B548FA"/>
    <w:multiLevelType w:val="multilevel"/>
    <w:tmpl w:val="D3726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9D622E"/>
    <w:multiLevelType w:val="hybridMultilevel"/>
    <w:tmpl w:val="845A08C2"/>
    <w:lvl w:ilvl="0" w:tplc="4E06D4DC">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CBE7D44"/>
    <w:multiLevelType w:val="multilevel"/>
    <w:tmpl w:val="090C85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4AF3BFA"/>
    <w:multiLevelType w:val="hybridMultilevel"/>
    <w:tmpl w:val="71820246"/>
    <w:lvl w:ilvl="0" w:tplc="4E06D4DC">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75D37DA7"/>
    <w:multiLevelType w:val="hybridMultilevel"/>
    <w:tmpl w:val="70FE53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7B222A13"/>
    <w:multiLevelType w:val="hybridMultilevel"/>
    <w:tmpl w:val="CA7A2748"/>
    <w:lvl w:ilvl="0" w:tplc="0C0A0001">
      <w:start w:val="1"/>
      <w:numFmt w:val="bullet"/>
      <w:lvlText w:val=""/>
      <w:lvlJc w:val="left"/>
      <w:pPr>
        <w:ind w:left="1068" w:hanging="360"/>
      </w:pPr>
      <w:rPr>
        <w:rFonts w:ascii="Symbol" w:hAnsi="Symbol" w:hint="default"/>
      </w:rPr>
    </w:lvl>
    <w:lvl w:ilvl="1" w:tplc="0C0A0003">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4" w15:restartNumberingAfterBreak="0">
    <w:nsid w:val="7F233A0F"/>
    <w:multiLevelType w:val="hybridMultilevel"/>
    <w:tmpl w:val="DD4644E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7F40168A"/>
    <w:multiLevelType w:val="hybridMultilevel"/>
    <w:tmpl w:val="9D6A558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00897525">
    <w:abstractNumId w:val="18"/>
  </w:num>
  <w:num w:numId="2" w16cid:durableId="305672656">
    <w:abstractNumId w:val="19"/>
  </w:num>
  <w:num w:numId="3" w16cid:durableId="755440541">
    <w:abstractNumId w:val="2"/>
  </w:num>
  <w:num w:numId="4" w16cid:durableId="121655428">
    <w:abstractNumId w:val="6"/>
  </w:num>
  <w:num w:numId="5" w16cid:durableId="1591431633">
    <w:abstractNumId w:val="26"/>
  </w:num>
  <w:num w:numId="6" w16cid:durableId="7818009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3230076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74998529">
    <w:abstractNumId w:val="5"/>
  </w:num>
  <w:num w:numId="9" w16cid:durableId="2034919327">
    <w:abstractNumId w:val="28"/>
  </w:num>
  <w:num w:numId="10" w16cid:durableId="886987610">
    <w:abstractNumId w:val="26"/>
  </w:num>
  <w:num w:numId="11" w16cid:durableId="664239339">
    <w:abstractNumId w:val="0"/>
  </w:num>
  <w:num w:numId="12" w16cid:durableId="1179196642">
    <w:abstractNumId w:val="39"/>
  </w:num>
  <w:num w:numId="13" w16cid:durableId="1725256823">
    <w:abstractNumId w:val="31"/>
  </w:num>
  <w:num w:numId="14" w16cid:durableId="773091945">
    <w:abstractNumId w:val="41"/>
  </w:num>
  <w:num w:numId="15" w16cid:durableId="2075854194">
    <w:abstractNumId w:val="9"/>
  </w:num>
  <w:num w:numId="16" w16cid:durableId="671949858">
    <w:abstractNumId w:val="16"/>
  </w:num>
  <w:num w:numId="17" w16cid:durableId="2041083571">
    <w:abstractNumId w:val="34"/>
  </w:num>
  <w:num w:numId="18" w16cid:durableId="402139528">
    <w:abstractNumId w:val="43"/>
  </w:num>
  <w:num w:numId="19" w16cid:durableId="180702739">
    <w:abstractNumId w:val="22"/>
  </w:num>
  <w:num w:numId="20" w16cid:durableId="1025248833">
    <w:abstractNumId w:val="3"/>
  </w:num>
  <w:num w:numId="21" w16cid:durableId="2036467637">
    <w:abstractNumId w:val="44"/>
  </w:num>
  <w:num w:numId="22" w16cid:durableId="112598921">
    <w:abstractNumId w:val="30"/>
  </w:num>
  <w:num w:numId="23" w16cid:durableId="1538542282">
    <w:abstractNumId w:val="27"/>
  </w:num>
  <w:num w:numId="24" w16cid:durableId="682777968">
    <w:abstractNumId w:val="20"/>
  </w:num>
  <w:num w:numId="25" w16cid:durableId="1575239694">
    <w:abstractNumId w:val="1"/>
  </w:num>
  <w:num w:numId="26" w16cid:durableId="946546323">
    <w:abstractNumId w:val="17"/>
  </w:num>
  <w:num w:numId="27" w16cid:durableId="1139808118">
    <w:abstractNumId w:val="10"/>
  </w:num>
  <w:num w:numId="28" w16cid:durableId="933051510">
    <w:abstractNumId w:val="29"/>
  </w:num>
  <w:num w:numId="29" w16cid:durableId="801848968">
    <w:abstractNumId w:val="12"/>
  </w:num>
  <w:num w:numId="30" w16cid:durableId="384792476">
    <w:abstractNumId w:val="38"/>
  </w:num>
  <w:num w:numId="31" w16cid:durableId="1214317614">
    <w:abstractNumId w:val="37"/>
  </w:num>
  <w:num w:numId="32" w16cid:durableId="1456679807">
    <w:abstractNumId w:val="45"/>
  </w:num>
  <w:num w:numId="33" w16cid:durableId="835733727">
    <w:abstractNumId w:val="23"/>
  </w:num>
  <w:num w:numId="34" w16cid:durableId="487601374">
    <w:abstractNumId w:val="40"/>
  </w:num>
  <w:num w:numId="35" w16cid:durableId="164176933">
    <w:abstractNumId w:val="33"/>
  </w:num>
  <w:num w:numId="36" w16cid:durableId="1458180263">
    <w:abstractNumId w:val="11"/>
  </w:num>
  <w:num w:numId="37" w16cid:durableId="1344360430">
    <w:abstractNumId w:val="32"/>
  </w:num>
  <w:num w:numId="38" w16cid:durableId="1488786030">
    <w:abstractNumId w:val="4"/>
  </w:num>
  <w:num w:numId="39" w16cid:durableId="827745530">
    <w:abstractNumId w:val="21"/>
  </w:num>
  <w:num w:numId="40" w16cid:durableId="1685206378">
    <w:abstractNumId w:val="13"/>
  </w:num>
  <w:num w:numId="41" w16cid:durableId="1140684712">
    <w:abstractNumId w:val="42"/>
  </w:num>
  <w:num w:numId="42" w16cid:durableId="1509521206">
    <w:abstractNumId w:val="24"/>
  </w:num>
  <w:num w:numId="43" w16cid:durableId="551159989">
    <w:abstractNumId w:val="15"/>
  </w:num>
  <w:num w:numId="44" w16cid:durableId="1749764676">
    <w:abstractNumId w:val="35"/>
  </w:num>
  <w:num w:numId="45" w16cid:durableId="1689212787">
    <w:abstractNumId w:val="8"/>
  </w:num>
  <w:num w:numId="46" w16cid:durableId="1953125158">
    <w:abstractNumId w:val="36"/>
  </w:num>
  <w:num w:numId="47" w16cid:durableId="1546479069">
    <w:abstractNumId w:val="7"/>
  </w:num>
  <w:num w:numId="48" w16cid:durableId="1544125773">
    <w:abstractNumId w:val="14"/>
  </w:num>
  <w:num w:numId="49" w16cid:durableId="161489951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F6CDA"/>
    <w:rsid w:val="00010D8F"/>
    <w:rsid w:val="00011092"/>
    <w:rsid w:val="000137EE"/>
    <w:rsid w:val="00015EBA"/>
    <w:rsid w:val="00021175"/>
    <w:rsid w:val="00025EED"/>
    <w:rsid w:val="00030168"/>
    <w:rsid w:val="00030EFE"/>
    <w:rsid w:val="000336EF"/>
    <w:rsid w:val="00044D61"/>
    <w:rsid w:val="00047142"/>
    <w:rsid w:val="00052A53"/>
    <w:rsid w:val="00055444"/>
    <w:rsid w:val="000726B0"/>
    <w:rsid w:val="00072C41"/>
    <w:rsid w:val="0008025D"/>
    <w:rsid w:val="00084007"/>
    <w:rsid w:val="0008408F"/>
    <w:rsid w:val="00090FDD"/>
    <w:rsid w:val="000932BF"/>
    <w:rsid w:val="00097194"/>
    <w:rsid w:val="000978F9"/>
    <w:rsid w:val="000A4834"/>
    <w:rsid w:val="000A4B76"/>
    <w:rsid w:val="000B2A6E"/>
    <w:rsid w:val="000B6A20"/>
    <w:rsid w:val="000C75FC"/>
    <w:rsid w:val="000D1AE4"/>
    <w:rsid w:val="000D5818"/>
    <w:rsid w:val="000E0CD4"/>
    <w:rsid w:val="000F2823"/>
    <w:rsid w:val="000F365A"/>
    <w:rsid w:val="00102924"/>
    <w:rsid w:val="00107A82"/>
    <w:rsid w:val="00107C60"/>
    <w:rsid w:val="00107FF7"/>
    <w:rsid w:val="00125511"/>
    <w:rsid w:val="00125590"/>
    <w:rsid w:val="00125884"/>
    <w:rsid w:val="00125EF9"/>
    <w:rsid w:val="001265CF"/>
    <w:rsid w:val="00140EA0"/>
    <w:rsid w:val="001413CB"/>
    <w:rsid w:val="00142983"/>
    <w:rsid w:val="00160134"/>
    <w:rsid w:val="001602EE"/>
    <w:rsid w:val="00160F4E"/>
    <w:rsid w:val="00161771"/>
    <w:rsid w:val="00161F8A"/>
    <w:rsid w:val="0017124A"/>
    <w:rsid w:val="0017132A"/>
    <w:rsid w:val="00172926"/>
    <w:rsid w:val="001763F6"/>
    <w:rsid w:val="001767E8"/>
    <w:rsid w:val="00182EEC"/>
    <w:rsid w:val="00184C07"/>
    <w:rsid w:val="00192AEA"/>
    <w:rsid w:val="00193E07"/>
    <w:rsid w:val="001944F1"/>
    <w:rsid w:val="001A19CB"/>
    <w:rsid w:val="001A3561"/>
    <w:rsid w:val="001A6064"/>
    <w:rsid w:val="001B06E5"/>
    <w:rsid w:val="001D49C0"/>
    <w:rsid w:val="001F5B84"/>
    <w:rsid w:val="00211F67"/>
    <w:rsid w:val="00217BA4"/>
    <w:rsid w:val="00223E8B"/>
    <w:rsid w:val="0022734E"/>
    <w:rsid w:val="00227529"/>
    <w:rsid w:val="0023200F"/>
    <w:rsid w:val="00232A13"/>
    <w:rsid w:val="00240A64"/>
    <w:rsid w:val="00241922"/>
    <w:rsid w:val="00250C09"/>
    <w:rsid w:val="00253093"/>
    <w:rsid w:val="00261D68"/>
    <w:rsid w:val="00262807"/>
    <w:rsid w:val="00262D8F"/>
    <w:rsid w:val="002765AD"/>
    <w:rsid w:val="00292E37"/>
    <w:rsid w:val="00293219"/>
    <w:rsid w:val="00294B8E"/>
    <w:rsid w:val="00294C5F"/>
    <w:rsid w:val="002A04CA"/>
    <w:rsid w:val="002A2805"/>
    <w:rsid w:val="002B01A5"/>
    <w:rsid w:val="002B5489"/>
    <w:rsid w:val="002C265C"/>
    <w:rsid w:val="002C4EF0"/>
    <w:rsid w:val="002D0614"/>
    <w:rsid w:val="002D0F44"/>
    <w:rsid w:val="002D6494"/>
    <w:rsid w:val="002E0802"/>
    <w:rsid w:val="002E6BB2"/>
    <w:rsid w:val="002E6E6F"/>
    <w:rsid w:val="002F1C01"/>
    <w:rsid w:val="003017EE"/>
    <w:rsid w:val="003044BB"/>
    <w:rsid w:val="00306EA9"/>
    <w:rsid w:val="00317319"/>
    <w:rsid w:val="00327757"/>
    <w:rsid w:val="00331E93"/>
    <w:rsid w:val="0033259A"/>
    <w:rsid w:val="00333987"/>
    <w:rsid w:val="00336415"/>
    <w:rsid w:val="00337922"/>
    <w:rsid w:val="00337B9B"/>
    <w:rsid w:val="00346153"/>
    <w:rsid w:val="00353BFB"/>
    <w:rsid w:val="00353E87"/>
    <w:rsid w:val="0036013E"/>
    <w:rsid w:val="00361684"/>
    <w:rsid w:val="00364DA4"/>
    <w:rsid w:val="00371165"/>
    <w:rsid w:val="00382581"/>
    <w:rsid w:val="003A316A"/>
    <w:rsid w:val="003B00C7"/>
    <w:rsid w:val="003B1356"/>
    <w:rsid w:val="003B42E0"/>
    <w:rsid w:val="003D0C88"/>
    <w:rsid w:val="003E1437"/>
    <w:rsid w:val="003E2DE0"/>
    <w:rsid w:val="003F12CE"/>
    <w:rsid w:val="003F5C8D"/>
    <w:rsid w:val="00416A72"/>
    <w:rsid w:val="00484F1B"/>
    <w:rsid w:val="00487F1B"/>
    <w:rsid w:val="00493742"/>
    <w:rsid w:val="00496D06"/>
    <w:rsid w:val="004B1781"/>
    <w:rsid w:val="004B1B66"/>
    <w:rsid w:val="004B6A50"/>
    <w:rsid w:val="004C2240"/>
    <w:rsid w:val="004C2E53"/>
    <w:rsid w:val="004C4ACA"/>
    <w:rsid w:val="004D064C"/>
    <w:rsid w:val="004D641B"/>
    <w:rsid w:val="004E1394"/>
    <w:rsid w:val="004E3C4E"/>
    <w:rsid w:val="004E6032"/>
    <w:rsid w:val="004E7D57"/>
    <w:rsid w:val="004F1209"/>
    <w:rsid w:val="004F35F7"/>
    <w:rsid w:val="00500C1A"/>
    <w:rsid w:val="00500DC6"/>
    <w:rsid w:val="00507978"/>
    <w:rsid w:val="00507C0F"/>
    <w:rsid w:val="00511D18"/>
    <w:rsid w:val="00512896"/>
    <w:rsid w:val="00525630"/>
    <w:rsid w:val="00527D59"/>
    <w:rsid w:val="0053425B"/>
    <w:rsid w:val="00541EBE"/>
    <w:rsid w:val="005527AF"/>
    <w:rsid w:val="00557F00"/>
    <w:rsid w:val="00564290"/>
    <w:rsid w:val="00573EEC"/>
    <w:rsid w:val="00582AC0"/>
    <w:rsid w:val="00592A2C"/>
    <w:rsid w:val="005A10D2"/>
    <w:rsid w:val="005A3597"/>
    <w:rsid w:val="005A662B"/>
    <w:rsid w:val="005A6E50"/>
    <w:rsid w:val="005B3EB1"/>
    <w:rsid w:val="005B45A3"/>
    <w:rsid w:val="005B7F7E"/>
    <w:rsid w:val="005C58FE"/>
    <w:rsid w:val="005C6D0A"/>
    <w:rsid w:val="005F1841"/>
    <w:rsid w:val="005F3145"/>
    <w:rsid w:val="005F6871"/>
    <w:rsid w:val="00621BA7"/>
    <w:rsid w:val="00623216"/>
    <w:rsid w:val="006242D2"/>
    <w:rsid w:val="00630B94"/>
    <w:rsid w:val="00636B1C"/>
    <w:rsid w:val="00636EAB"/>
    <w:rsid w:val="006428AC"/>
    <w:rsid w:val="00652E54"/>
    <w:rsid w:val="006537C0"/>
    <w:rsid w:val="00665288"/>
    <w:rsid w:val="006764A3"/>
    <w:rsid w:val="00676700"/>
    <w:rsid w:val="00677486"/>
    <w:rsid w:val="00677F45"/>
    <w:rsid w:val="00682F99"/>
    <w:rsid w:val="00683378"/>
    <w:rsid w:val="00683D13"/>
    <w:rsid w:val="00693F71"/>
    <w:rsid w:val="00695C96"/>
    <w:rsid w:val="00697EE8"/>
    <w:rsid w:val="006A2FBE"/>
    <w:rsid w:val="006B0CAE"/>
    <w:rsid w:val="006C2668"/>
    <w:rsid w:val="006C36AD"/>
    <w:rsid w:val="006C4AE2"/>
    <w:rsid w:val="006C61E2"/>
    <w:rsid w:val="006D0979"/>
    <w:rsid w:val="006D2862"/>
    <w:rsid w:val="006D623D"/>
    <w:rsid w:val="006E1B10"/>
    <w:rsid w:val="006E3ADE"/>
    <w:rsid w:val="006E4D90"/>
    <w:rsid w:val="00701A35"/>
    <w:rsid w:val="00701FC2"/>
    <w:rsid w:val="0070579D"/>
    <w:rsid w:val="00711161"/>
    <w:rsid w:val="00716E1A"/>
    <w:rsid w:val="007309D4"/>
    <w:rsid w:val="00730A24"/>
    <w:rsid w:val="00730AB8"/>
    <w:rsid w:val="007324FA"/>
    <w:rsid w:val="0074052A"/>
    <w:rsid w:val="0074616E"/>
    <w:rsid w:val="00755A7A"/>
    <w:rsid w:val="00764020"/>
    <w:rsid w:val="00765919"/>
    <w:rsid w:val="00771F27"/>
    <w:rsid w:val="00790496"/>
    <w:rsid w:val="00791042"/>
    <w:rsid w:val="00791FF0"/>
    <w:rsid w:val="007A7D28"/>
    <w:rsid w:val="007B387C"/>
    <w:rsid w:val="007C42AF"/>
    <w:rsid w:val="007D0AE9"/>
    <w:rsid w:val="007D1BDE"/>
    <w:rsid w:val="007D23FE"/>
    <w:rsid w:val="007D2F13"/>
    <w:rsid w:val="007D4315"/>
    <w:rsid w:val="007D5618"/>
    <w:rsid w:val="007E320C"/>
    <w:rsid w:val="007E5C01"/>
    <w:rsid w:val="007E5C74"/>
    <w:rsid w:val="007F1BCA"/>
    <w:rsid w:val="007F6CDA"/>
    <w:rsid w:val="007F6E20"/>
    <w:rsid w:val="007F7068"/>
    <w:rsid w:val="00802B69"/>
    <w:rsid w:val="00806568"/>
    <w:rsid w:val="008078D9"/>
    <w:rsid w:val="00816CB6"/>
    <w:rsid w:val="0083182F"/>
    <w:rsid w:val="00832897"/>
    <w:rsid w:val="0083529E"/>
    <w:rsid w:val="00843285"/>
    <w:rsid w:val="008436F8"/>
    <w:rsid w:val="00844582"/>
    <w:rsid w:val="008450F1"/>
    <w:rsid w:val="008456D6"/>
    <w:rsid w:val="0084577C"/>
    <w:rsid w:val="00847A66"/>
    <w:rsid w:val="00856DFD"/>
    <w:rsid w:val="00861FBD"/>
    <w:rsid w:val="00863063"/>
    <w:rsid w:val="008676A2"/>
    <w:rsid w:val="00867C54"/>
    <w:rsid w:val="008715C8"/>
    <w:rsid w:val="00874857"/>
    <w:rsid w:val="00874E63"/>
    <w:rsid w:val="0088309D"/>
    <w:rsid w:val="00883E4E"/>
    <w:rsid w:val="0089070E"/>
    <w:rsid w:val="00891D5E"/>
    <w:rsid w:val="008921BB"/>
    <w:rsid w:val="008944C4"/>
    <w:rsid w:val="0089621C"/>
    <w:rsid w:val="008977EA"/>
    <w:rsid w:val="008A092B"/>
    <w:rsid w:val="008B4DE0"/>
    <w:rsid w:val="008C19CE"/>
    <w:rsid w:val="008C2EE5"/>
    <w:rsid w:val="008C4F23"/>
    <w:rsid w:val="008D00A9"/>
    <w:rsid w:val="008D06F3"/>
    <w:rsid w:val="008D16B0"/>
    <w:rsid w:val="008D207F"/>
    <w:rsid w:val="008D4697"/>
    <w:rsid w:val="009072CF"/>
    <w:rsid w:val="00907641"/>
    <w:rsid w:val="00912B25"/>
    <w:rsid w:val="00914F72"/>
    <w:rsid w:val="00920ABE"/>
    <w:rsid w:val="0093293D"/>
    <w:rsid w:val="00937C23"/>
    <w:rsid w:val="00940099"/>
    <w:rsid w:val="0095309A"/>
    <w:rsid w:val="00962420"/>
    <w:rsid w:val="00967DAA"/>
    <w:rsid w:val="0097280C"/>
    <w:rsid w:val="009768C2"/>
    <w:rsid w:val="00987948"/>
    <w:rsid w:val="00993877"/>
    <w:rsid w:val="00995190"/>
    <w:rsid w:val="009A1A49"/>
    <w:rsid w:val="009A4715"/>
    <w:rsid w:val="009A7C9E"/>
    <w:rsid w:val="009B3959"/>
    <w:rsid w:val="009C0300"/>
    <w:rsid w:val="009C2366"/>
    <w:rsid w:val="009C3EE3"/>
    <w:rsid w:val="009E3FBC"/>
    <w:rsid w:val="009F325D"/>
    <w:rsid w:val="009F5EC4"/>
    <w:rsid w:val="009F72BE"/>
    <w:rsid w:val="00A07AFD"/>
    <w:rsid w:val="00A100F7"/>
    <w:rsid w:val="00A166CE"/>
    <w:rsid w:val="00A323D2"/>
    <w:rsid w:val="00A335B1"/>
    <w:rsid w:val="00A369F4"/>
    <w:rsid w:val="00A46110"/>
    <w:rsid w:val="00A46412"/>
    <w:rsid w:val="00A50C1D"/>
    <w:rsid w:val="00A64D90"/>
    <w:rsid w:val="00A674C8"/>
    <w:rsid w:val="00A80286"/>
    <w:rsid w:val="00A86394"/>
    <w:rsid w:val="00AA3499"/>
    <w:rsid w:val="00AA58B0"/>
    <w:rsid w:val="00AA5A7B"/>
    <w:rsid w:val="00AA5C98"/>
    <w:rsid w:val="00AB013A"/>
    <w:rsid w:val="00AB2C4C"/>
    <w:rsid w:val="00AB3710"/>
    <w:rsid w:val="00AB564D"/>
    <w:rsid w:val="00AB769D"/>
    <w:rsid w:val="00AC1660"/>
    <w:rsid w:val="00AD7305"/>
    <w:rsid w:val="00AE5292"/>
    <w:rsid w:val="00AE5EFE"/>
    <w:rsid w:val="00AE7B91"/>
    <w:rsid w:val="00AF0694"/>
    <w:rsid w:val="00AF421E"/>
    <w:rsid w:val="00B05115"/>
    <w:rsid w:val="00B15276"/>
    <w:rsid w:val="00B15388"/>
    <w:rsid w:val="00B33E3D"/>
    <w:rsid w:val="00B42968"/>
    <w:rsid w:val="00B42EE7"/>
    <w:rsid w:val="00B43906"/>
    <w:rsid w:val="00B47105"/>
    <w:rsid w:val="00B63345"/>
    <w:rsid w:val="00B65CA6"/>
    <w:rsid w:val="00B74D9E"/>
    <w:rsid w:val="00B76183"/>
    <w:rsid w:val="00B770D4"/>
    <w:rsid w:val="00B7754B"/>
    <w:rsid w:val="00B776E0"/>
    <w:rsid w:val="00B83DF6"/>
    <w:rsid w:val="00B94B04"/>
    <w:rsid w:val="00BA307F"/>
    <w:rsid w:val="00BA67E4"/>
    <w:rsid w:val="00BB17D9"/>
    <w:rsid w:val="00BC3B3C"/>
    <w:rsid w:val="00BC4283"/>
    <w:rsid w:val="00BD21FB"/>
    <w:rsid w:val="00BD61F1"/>
    <w:rsid w:val="00BE61FE"/>
    <w:rsid w:val="00BE6851"/>
    <w:rsid w:val="00BE76DE"/>
    <w:rsid w:val="00BF0C96"/>
    <w:rsid w:val="00C01527"/>
    <w:rsid w:val="00C13187"/>
    <w:rsid w:val="00C21C4D"/>
    <w:rsid w:val="00C315E1"/>
    <w:rsid w:val="00C33E77"/>
    <w:rsid w:val="00C34B66"/>
    <w:rsid w:val="00C35289"/>
    <w:rsid w:val="00C409AF"/>
    <w:rsid w:val="00C467D6"/>
    <w:rsid w:val="00C50833"/>
    <w:rsid w:val="00C54570"/>
    <w:rsid w:val="00C77341"/>
    <w:rsid w:val="00C77F4A"/>
    <w:rsid w:val="00C83738"/>
    <w:rsid w:val="00C97155"/>
    <w:rsid w:val="00CA0362"/>
    <w:rsid w:val="00CA1E30"/>
    <w:rsid w:val="00CA3C53"/>
    <w:rsid w:val="00CB35A8"/>
    <w:rsid w:val="00CB4C55"/>
    <w:rsid w:val="00CC31FB"/>
    <w:rsid w:val="00CC5E67"/>
    <w:rsid w:val="00CC6BFF"/>
    <w:rsid w:val="00CD0190"/>
    <w:rsid w:val="00CD042A"/>
    <w:rsid w:val="00CD27B8"/>
    <w:rsid w:val="00CD3860"/>
    <w:rsid w:val="00CD5700"/>
    <w:rsid w:val="00CD6BC2"/>
    <w:rsid w:val="00CE1645"/>
    <w:rsid w:val="00D0105D"/>
    <w:rsid w:val="00D055E6"/>
    <w:rsid w:val="00D057F5"/>
    <w:rsid w:val="00D062BA"/>
    <w:rsid w:val="00D07651"/>
    <w:rsid w:val="00D11F43"/>
    <w:rsid w:val="00D149E8"/>
    <w:rsid w:val="00D15BB7"/>
    <w:rsid w:val="00D17203"/>
    <w:rsid w:val="00D22E7F"/>
    <w:rsid w:val="00D25F37"/>
    <w:rsid w:val="00D41E16"/>
    <w:rsid w:val="00D4290D"/>
    <w:rsid w:val="00D42B5E"/>
    <w:rsid w:val="00D42B6E"/>
    <w:rsid w:val="00D45CDF"/>
    <w:rsid w:val="00D54860"/>
    <w:rsid w:val="00D7068B"/>
    <w:rsid w:val="00D715E7"/>
    <w:rsid w:val="00D75C84"/>
    <w:rsid w:val="00D8546C"/>
    <w:rsid w:val="00D91459"/>
    <w:rsid w:val="00D9200B"/>
    <w:rsid w:val="00DA05F1"/>
    <w:rsid w:val="00DA25AF"/>
    <w:rsid w:val="00DA6D3B"/>
    <w:rsid w:val="00DB2760"/>
    <w:rsid w:val="00DB6763"/>
    <w:rsid w:val="00DC6F8C"/>
    <w:rsid w:val="00DD01D0"/>
    <w:rsid w:val="00DD22C9"/>
    <w:rsid w:val="00DD60F2"/>
    <w:rsid w:val="00DE21C1"/>
    <w:rsid w:val="00DE3056"/>
    <w:rsid w:val="00DE6D91"/>
    <w:rsid w:val="00DF07BE"/>
    <w:rsid w:val="00E077A1"/>
    <w:rsid w:val="00E179B8"/>
    <w:rsid w:val="00E2121C"/>
    <w:rsid w:val="00E249F8"/>
    <w:rsid w:val="00E261A1"/>
    <w:rsid w:val="00E3606B"/>
    <w:rsid w:val="00E37A8E"/>
    <w:rsid w:val="00E47794"/>
    <w:rsid w:val="00E52844"/>
    <w:rsid w:val="00E54354"/>
    <w:rsid w:val="00E55E7A"/>
    <w:rsid w:val="00E56352"/>
    <w:rsid w:val="00E61018"/>
    <w:rsid w:val="00E66B52"/>
    <w:rsid w:val="00E7070D"/>
    <w:rsid w:val="00E7128A"/>
    <w:rsid w:val="00E73356"/>
    <w:rsid w:val="00E75A4E"/>
    <w:rsid w:val="00E811E1"/>
    <w:rsid w:val="00E848DF"/>
    <w:rsid w:val="00E9522B"/>
    <w:rsid w:val="00EA018F"/>
    <w:rsid w:val="00EA4929"/>
    <w:rsid w:val="00EC005B"/>
    <w:rsid w:val="00EC1572"/>
    <w:rsid w:val="00EC547E"/>
    <w:rsid w:val="00ED6F2C"/>
    <w:rsid w:val="00EE5EDD"/>
    <w:rsid w:val="00EE7ECC"/>
    <w:rsid w:val="00EF3811"/>
    <w:rsid w:val="00EF4E10"/>
    <w:rsid w:val="00EF6E1B"/>
    <w:rsid w:val="00F01F3A"/>
    <w:rsid w:val="00F1318F"/>
    <w:rsid w:val="00F13F49"/>
    <w:rsid w:val="00F2449C"/>
    <w:rsid w:val="00F25AFC"/>
    <w:rsid w:val="00F25F07"/>
    <w:rsid w:val="00F271B3"/>
    <w:rsid w:val="00F2732C"/>
    <w:rsid w:val="00F34379"/>
    <w:rsid w:val="00F5393A"/>
    <w:rsid w:val="00F57C19"/>
    <w:rsid w:val="00F6014D"/>
    <w:rsid w:val="00F6200C"/>
    <w:rsid w:val="00F64BC0"/>
    <w:rsid w:val="00F745DB"/>
    <w:rsid w:val="00F75A37"/>
    <w:rsid w:val="00F77D11"/>
    <w:rsid w:val="00F833FA"/>
    <w:rsid w:val="00F84699"/>
    <w:rsid w:val="00F85009"/>
    <w:rsid w:val="00F927CF"/>
    <w:rsid w:val="00F94E13"/>
    <w:rsid w:val="00FA37EA"/>
    <w:rsid w:val="00FA7605"/>
    <w:rsid w:val="00FA7D2C"/>
    <w:rsid w:val="00FB4C9C"/>
    <w:rsid w:val="00FC1156"/>
    <w:rsid w:val="00FD00DC"/>
    <w:rsid w:val="00FD378F"/>
    <w:rsid w:val="00FD69C1"/>
    <w:rsid w:val="00FE3B42"/>
    <w:rsid w:val="00FF01E2"/>
    <w:rsid w:val="00FF4A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10C67F"/>
  <w15:docId w15:val="{7BC22CDA-69FE-4DA9-8296-DEEF56073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6E20"/>
  </w:style>
  <w:style w:type="paragraph" w:styleId="Ttulo1">
    <w:name w:val="heading 1"/>
    <w:basedOn w:val="Normal"/>
    <w:next w:val="Normal"/>
    <w:link w:val="Ttulo1Car"/>
    <w:uiPriority w:val="9"/>
    <w:qFormat/>
    <w:rsid w:val="00232A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A80286"/>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Ttulo3">
    <w:name w:val="heading 3"/>
    <w:basedOn w:val="Normal"/>
    <w:next w:val="Normal"/>
    <w:link w:val="Ttulo3Car"/>
    <w:uiPriority w:val="9"/>
    <w:semiHidden/>
    <w:unhideWhenUsed/>
    <w:qFormat/>
    <w:rsid w:val="00B74D9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623216"/>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semiHidden/>
    <w:unhideWhenUsed/>
    <w:qFormat/>
    <w:rsid w:val="00D54860"/>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072C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072CF"/>
  </w:style>
  <w:style w:type="paragraph" w:styleId="Piedepgina">
    <w:name w:val="footer"/>
    <w:basedOn w:val="Normal"/>
    <w:link w:val="PiedepginaCar"/>
    <w:uiPriority w:val="99"/>
    <w:unhideWhenUsed/>
    <w:rsid w:val="009072C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072CF"/>
  </w:style>
  <w:style w:type="table" w:styleId="Tablaconcuadrcula">
    <w:name w:val="Table Grid"/>
    <w:basedOn w:val="Tablanormal"/>
    <w:uiPriority w:val="39"/>
    <w:rsid w:val="004E60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D0C88"/>
    <w:pPr>
      <w:ind w:left="720"/>
      <w:contextualSpacing/>
    </w:pPr>
  </w:style>
  <w:style w:type="character" w:customStyle="1" w:styleId="Ttulo4Car">
    <w:name w:val="Título 4 Car"/>
    <w:basedOn w:val="Fuentedeprrafopredeter"/>
    <w:link w:val="Ttulo4"/>
    <w:uiPriority w:val="9"/>
    <w:semiHidden/>
    <w:rsid w:val="00623216"/>
    <w:rPr>
      <w:rFonts w:asciiTheme="majorHAnsi" w:eastAsiaTheme="majorEastAsia" w:hAnsiTheme="majorHAnsi" w:cstheme="majorBidi"/>
      <w:i/>
      <w:iCs/>
      <w:color w:val="2E74B5" w:themeColor="accent1" w:themeShade="BF"/>
    </w:rPr>
  </w:style>
  <w:style w:type="character" w:customStyle="1" w:styleId="Ttulo5Car">
    <w:name w:val="Título 5 Car"/>
    <w:basedOn w:val="Fuentedeprrafopredeter"/>
    <w:link w:val="Ttulo5"/>
    <w:uiPriority w:val="9"/>
    <w:semiHidden/>
    <w:rsid w:val="00D54860"/>
    <w:rPr>
      <w:rFonts w:asciiTheme="majorHAnsi" w:eastAsiaTheme="majorEastAsia" w:hAnsiTheme="majorHAnsi" w:cstheme="majorBidi"/>
      <w:color w:val="2E74B5" w:themeColor="accent1" w:themeShade="BF"/>
    </w:rPr>
  </w:style>
  <w:style w:type="character" w:styleId="Hipervnculo">
    <w:name w:val="Hyperlink"/>
    <w:basedOn w:val="Fuentedeprrafopredeter"/>
    <w:uiPriority w:val="99"/>
    <w:unhideWhenUsed/>
    <w:rsid w:val="00F2732C"/>
    <w:rPr>
      <w:color w:val="0563C1" w:themeColor="hyperlink"/>
      <w:u w:val="single"/>
    </w:rPr>
  </w:style>
  <w:style w:type="character" w:customStyle="1" w:styleId="Ttulo3Car">
    <w:name w:val="Título 3 Car"/>
    <w:basedOn w:val="Fuentedeprrafopredeter"/>
    <w:link w:val="Ttulo3"/>
    <w:uiPriority w:val="9"/>
    <w:semiHidden/>
    <w:rsid w:val="00B74D9E"/>
    <w:rPr>
      <w:rFonts w:asciiTheme="majorHAnsi" w:eastAsiaTheme="majorEastAsia" w:hAnsiTheme="majorHAnsi" w:cstheme="majorBidi"/>
      <w:color w:val="1F4D78" w:themeColor="accent1" w:themeShade="7F"/>
      <w:sz w:val="24"/>
      <w:szCs w:val="24"/>
    </w:rPr>
  </w:style>
  <w:style w:type="table" w:customStyle="1" w:styleId="Tablaconcuadrcula1">
    <w:name w:val="Tabla con cuadrícula1"/>
    <w:basedOn w:val="Tablanormal"/>
    <w:next w:val="Tablaconcuadrcula"/>
    <w:uiPriority w:val="39"/>
    <w:rsid w:val="0084458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232A13"/>
    <w:rPr>
      <w:rFonts w:asciiTheme="majorHAnsi" w:eastAsiaTheme="majorEastAsia" w:hAnsiTheme="majorHAnsi" w:cstheme="majorBidi"/>
      <w:color w:val="2E74B5" w:themeColor="accent1" w:themeShade="BF"/>
      <w:sz w:val="32"/>
      <w:szCs w:val="32"/>
    </w:rPr>
  </w:style>
  <w:style w:type="paragraph" w:styleId="Textodeglobo">
    <w:name w:val="Balloon Text"/>
    <w:basedOn w:val="Normal"/>
    <w:link w:val="TextodegloboCar"/>
    <w:uiPriority w:val="99"/>
    <w:semiHidden/>
    <w:unhideWhenUsed/>
    <w:rsid w:val="00AB37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B3710"/>
    <w:rPr>
      <w:rFonts w:ascii="Tahoma" w:hAnsi="Tahoma" w:cs="Tahoma"/>
      <w:sz w:val="16"/>
      <w:szCs w:val="16"/>
    </w:rPr>
  </w:style>
  <w:style w:type="character" w:styleId="Fuerte">
    <w:name w:val="Strong"/>
    <w:basedOn w:val="Fuentedeprrafopredeter"/>
    <w:uiPriority w:val="22"/>
    <w:qFormat/>
    <w:rsid w:val="007D1BDE"/>
    <w:rPr>
      <w:b/>
      <w:bCs/>
    </w:rPr>
  </w:style>
  <w:style w:type="paragraph" w:styleId="NormalWeb">
    <w:name w:val="Normal (Web)"/>
    <w:basedOn w:val="Normal"/>
    <w:uiPriority w:val="99"/>
    <w:unhideWhenUsed/>
    <w:rsid w:val="007D1BD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a13">
    <w:name w:val="Pa13"/>
    <w:basedOn w:val="Normal"/>
    <w:next w:val="Normal"/>
    <w:uiPriority w:val="99"/>
    <w:rsid w:val="00084007"/>
    <w:pPr>
      <w:autoSpaceDE w:val="0"/>
      <w:autoSpaceDN w:val="0"/>
      <w:adjustRightInd w:val="0"/>
      <w:spacing w:after="0" w:line="221" w:lineRule="atLeast"/>
    </w:pPr>
    <w:rPr>
      <w:rFonts w:ascii="Arial" w:hAnsi="Arial" w:cs="Arial"/>
      <w:sz w:val="24"/>
      <w:szCs w:val="24"/>
    </w:rPr>
  </w:style>
  <w:style w:type="character" w:customStyle="1" w:styleId="A6">
    <w:name w:val="A6"/>
    <w:uiPriority w:val="99"/>
    <w:rsid w:val="00084007"/>
    <w:rPr>
      <w:color w:val="1B1B1A"/>
      <w:sz w:val="14"/>
      <w:szCs w:val="14"/>
    </w:rPr>
  </w:style>
  <w:style w:type="paragraph" w:customStyle="1" w:styleId="Pa14">
    <w:name w:val="Pa14"/>
    <w:basedOn w:val="Normal"/>
    <w:next w:val="Normal"/>
    <w:uiPriority w:val="99"/>
    <w:rsid w:val="00084007"/>
    <w:pPr>
      <w:autoSpaceDE w:val="0"/>
      <w:autoSpaceDN w:val="0"/>
      <w:adjustRightInd w:val="0"/>
      <w:spacing w:after="0" w:line="221" w:lineRule="atLeast"/>
    </w:pPr>
    <w:rPr>
      <w:rFonts w:ascii="Arial" w:hAnsi="Arial" w:cs="Arial"/>
      <w:sz w:val="24"/>
      <w:szCs w:val="24"/>
    </w:rPr>
  </w:style>
  <w:style w:type="paragraph" w:customStyle="1" w:styleId="Default">
    <w:name w:val="Default"/>
    <w:rsid w:val="00DB6763"/>
    <w:pPr>
      <w:autoSpaceDE w:val="0"/>
      <w:autoSpaceDN w:val="0"/>
      <w:adjustRightInd w:val="0"/>
      <w:spacing w:after="0" w:line="240" w:lineRule="auto"/>
    </w:pPr>
    <w:rPr>
      <w:rFonts w:ascii="Arimo" w:hAnsi="Arimo" w:cs="Arimo"/>
      <w:color w:val="000000"/>
      <w:sz w:val="24"/>
      <w:szCs w:val="24"/>
    </w:rPr>
  </w:style>
  <w:style w:type="paragraph" w:customStyle="1" w:styleId="parrafo">
    <w:name w:val="parrafo"/>
    <w:basedOn w:val="Normal"/>
    <w:rsid w:val="0038258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visitado">
    <w:name w:val="FollowedHyperlink"/>
    <w:basedOn w:val="Fuentedeprrafopredeter"/>
    <w:uiPriority w:val="99"/>
    <w:semiHidden/>
    <w:unhideWhenUsed/>
    <w:rsid w:val="00493742"/>
    <w:rPr>
      <w:color w:val="954F72" w:themeColor="followedHyperlink"/>
      <w:u w:val="single"/>
    </w:rPr>
  </w:style>
  <w:style w:type="character" w:customStyle="1" w:styleId="mord">
    <w:name w:val="mord"/>
    <w:basedOn w:val="Fuentedeprrafopredeter"/>
    <w:rsid w:val="00293219"/>
  </w:style>
  <w:style w:type="character" w:customStyle="1" w:styleId="mrel">
    <w:name w:val="mrel"/>
    <w:basedOn w:val="Fuentedeprrafopredeter"/>
    <w:rsid w:val="00293219"/>
  </w:style>
  <w:style w:type="character" w:customStyle="1" w:styleId="mbin">
    <w:name w:val="mbin"/>
    <w:basedOn w:val="Fuentedeprrafopredeter"/>
    <w:rsid w:val="00293219"/>
  </w:style>
  <w:style w:type="character" w:customStyle="1" w:styleId="vlist-s">
    <w:name w:val="vlist-s"/>
    <w:basedOn w:val="Fuentedeprrafopredeter"/>
    <w:rsid w:val="00293219"/>
  </w:style>
  <w:style w:type="character" w:customStyle="1" w:styleId="Ttulo2Car">
    <w:name w:val="Título 2 Car"/>
    <w:basedOn w:val="Fuentedeprrafopredeter"/>
    <w:link w:val="Ttulo2"/>
    <w:uiPriority w:val="9"/>
    <w:semiHidden/>
    <w:rsid w:val="00A80286"/>
    <w:rPr>
      <w:rFonts w:asciiTheme="majorHAnsi" w:eastAsiaTheme="majorEastAsia" w:hAnsiTheme="majorHAnsi" w:cstheme="majorBidi"/>
      <w:b/>
      <w:bCs/>
      <w:color w:val="5B9BD5" w:themeColor="accent1"/>
      <w:sz w:val="26"/>
      <w:szCs w:val="26"/>
    </w:rPr>
  </w:style>
  <w:style w:type="character" w:customStyle="1" w:styleId="whitespace-normal">
    <w:name w:val="whitespace-normal"/>
    <w:basedOn w:val="Fuentedeprrafopredeter"/>
    <w:rsid w:val="00A80286"/>
  </w:style>
  <w:style w:type="paragraph" w:styleId="z-Principiodelformulario">
    <w:name w:val="HTML Top of Form"/>
    <w:basedOn w:val="Normal"/>
    <w:next w:val="Normal"/>
    <w:link w:val="z-PrincipiodelformularioCar"/>
    <w:hidden/>
    <w:uiPriority w:val="99"/>
    <w:semiHidden/>
    <w:unhideWhenUsed/>
    <w:rsid w:val="00A80286"/>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A80286"/>
    <w:rPr>
      <w:rFonts w:ascii="Arial" w:eastAsia="Times New Roman" w:hAnsi="Arial" w:cs="Arial"/>
      <w:vanish/>
      <w:sz w:val="16"/>
      <w:szCs w:val="16"/>
      <w:lang w:eastAsia="es-ES"/>
    </w:rPr>
  </w:style>
  <w:style w:type="paragraph" w:customStyle="1" w:styleId="placeholder">
    <w:name w:val="placeholder"/>
    <w:basedOn w:val="Normal"/>
    <w:rsid w:val="00A8028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A80286"/>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A80286"/>
    <w:rPr>
      <w:rFonts w:ascii="Arial" w:eastAsia="Times New Roman" w:hAnsi="Arial" w:cs="Arial"/>
      <w:vanish/>
      <w:sz w:val="16"/>
      <w:szCs w:val="16"/>
      <w:lang w:eastAsia="es-ES"/>
    </w:rPr>
  </w:style>
  <w:style w:type="character" w:styleId="Mencinsinresolver">
    <w:name w:val="Unresolved Mention"/>
    <w:basedOn w:val="Fuentedeprrafopredeter"/>
    <w:uiPriority w:val="99"/>
    <w:semiHidden/>
    <w:unhideWhenUsed/>
    <w:rsid w:val="008907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5337">
      <w:bodyDiv w:val="1"/>
      <w:marLeft w:val="0"/>
      <w:marRight w:val="0"/>
      <w:marTop w:val="0"/>
      <w:marBottom w:val="0"/>
      <w:divBdr>
        <w:top w:val="none" w:sz="0" w:space="0" w:color="auto"/>
        <w:left w:val="none" w:sz="0" w:space="0" w:color="auto"/>
        <w:bottom w:val="none" w:sz="0" w:space="0" w:color="auto"/>
        <w:right w:val="none" w:sz="0" w:space="0" w:color="auto"/>
      </w:divBdr>
    </w:div>
    <w:div w:id="8069743">
      <w:bodyDiv w:val="1"/>
      <w:marLeft w:val="0"/>
      <w:marRight w:val="0"/>
      <w:marTop w:val="0"/>
      <w:marBottom w:val="0"/>
      <w:divBdr>
        <w:top w:val="none" w:sz="0" w:space="0" w:color="auto"/>
        <w:left w:val="none" w:sz="0" w:space="0" w:color="auto"/>
        <w:bottom w:val="none" w:sz="0" w:space="0" w:color="auto"/>
        <w:right w:val="none" w:sz="0" w:space="0" w:color="auto"/>
      </w:divBdr>
      <w:divsChild>
        <w:div w:id="17563187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1053560">
      <w:bodyDiv w:val="1"/>
      <w:marLeft w:val="0"/>
      <w:marRight w:val="0"/>
      <w:marTop w:val="0"/>
      <w:marBottom w:val="0"/>
      <w:divBdr>
        <w:top w:val="none" w:sz="0" w:space="0" w:color="auto"/>
        <w:left w:val="none" w:sz="0" w:space="0" w:color="auto"/>
        <w:bottom w:val="none" w:sz="0" w:space="0" w:color="auto"/>
        <w:right w:val="none" w:sz="0" w:space="0" w:color="auto"/>
      </w:divBdr>
      <w:divsChild>
        <w:div w:id="1583946957">
          <w:marLeft w:val="0"/>
          <w:marRight w:val="0"/>
          <w:marTop w:val="0"/>
          <w:marBottom w:val="0"/>
          <w:divBdr>
            <w:top w:val="none" w:sz="0" w:space="0" w:color="auto"/>
            <w:left w:val="none" w:sz="0" w:space="0" w:color="auto"/>
            <w:bottom w:val="none" w:sz="0" w:space="0" w:color="auto"/>
            <w:right w:val="none" w:sz="0" w:space="0" w:color="auto"/>
          </w:divBdr>
        </w:div>
      </w:divsChild>
    </w:div>
    <w:div w:id="77295534">
      <w:bodyDiv w:val="1"/>
      <w:marLeft w:val="0"/>
      <w:marRight w:val="0"/>
      <w:marTop w:val="0"/>
      <w:marBottom w:val="0"/>
      <w:divBdr>
        <w:top w:val="none" w:sz="0" w:space="0" w:color="auto"/>
        <w:left w:val="none" w:sz="0" w:space="0" w:color="auto"/>
        <w:bottom w:val="none" w:sz="0" w:space="0" w:color="auto"/>
        <w:right w:val="none" w:sz="0" w:space="0" w:color="auto"/>
      </w:divBdr>
    </w:div>
    <w:div w:id="141585197">
      <w:bodyDiv w:val="1"/>
      <w:marLeft w:val="0"/>
      <w:marRight w:val="0"/>
      <w:marTop w:val="0"/>
      <w:marBottom w:val="0"/>
      <w:divBdr>
        <w:top w:val="none" w:sz="0" w:space="0" w:color="auto"/>
        <w:left w:val="none" w:sz="0" w:space="0" w:color="auto"/>
        <w:bottom w:val="none" w:sz="0" w:space="0" w:color="auto"/>
        <w:right w:val="none" w:sz="0" w:space="0" w:color="auto"/>
      </w:divBdr>
    </w:div>
    <w:div w:id="169830071">
      <w:bodyDiv w:val="1"/>
      <w:marLeft w:val="0"/>
      <w:marRight w:val="0"/>
      <w:marTop w:val="0"/>
      <w:marBottom w:val="0"/>
      <w:divBdr>
        <w:top w:val="none" w:sz="0" w:space="0" w:color="auto"/>
        <w:left w:val="none" w:sz="0" w:space="0" w:color="auto"/>
        <w:bottom w:val="none" w:sz="0" w:space="0" w:color="auto"/>
        <w:right w:val="none" w:sz="0" w:space="0" w:color="auto"/>
      </w:divBdr>
    </w:div>
    <w:div w:id="182520512">
      <w:bodyDiv w:val="1"/>
      <w:marLeft w:val="0"/>
      <w:marRight w:val="0"/>
      <w:marTop w:val="0"/>
      <w:marBottom w:val="0"/>
      <w:divBdr>
        <w:top w:val="none" w:sz="0" w:space="0" w:color="auto"/>
        <w:left w:val="none" w:sz="0" w:space="0" w:color="auto"/>
        <w:bottom w:val="none" w:sz="0" w:space="0" w:color="auto"/>
        <w:right w:val="none" w:sz="0" w:space="0" w:color="auto"/>
      </w:divBdr>
    </w:div>
    <w:div w:id="211774760">
      <w:bodyDiv w:val="1"/>
      <w:marLeft w:val="0"/>
      <w:marRight w:val="0"/>
      <w:marTop w:val="0"/>
      <w:marBottom w:val="0"/>
      <w:divBdr>
        <w:top w:val="none" w:sz="0" w:space="0" w:color="auto"/>
        <w:left w:val="none" w:sz="0" w:space="0" w:color="auto"/>
        <w:bottom w:val="none" w:sz="0" w:space="0" w:color="auto"/>
        <w:right w:val="none" w:sz="0" w:space="0" w:color="auto"/>
      </w:divBdr>
    </w:div>
    <w:div w:id="344673187">
      <w:bodyDiv w:val="1"/>
      <w:marLeft w:val="0"/>
      <w:marRight w:val="0"/>
      <w:marTop w:val="0"/>
      <w:marBottom w:val="0"/>
      <w:divBdr>
        <w:top w:val="none" w:sz="0" w:space="0" w:color="auto"/>
        <w:left w:val="none" w:sz="0" w:space="0" w:color="auto"/>
        <w:bottom w:val="none" w:sz="0" w:space="0" w:color="auto"/>
        <w:right w:val="none" w:sz="0" w:space="0" w:color="auto"/>
      </w:divBdr>
    </w:div>
    <w:div w:id="454181541">
      <w:bodyDiv w:val="1"/>
      <w:marLeft w:val="0"/>
      <w:marRight w:val="0"/>
      <w:marTop w:val="0"/>
      <w:marBottom w:val="0"/>
      <w:divBdr>
        <w:top w:val="none" w:sz="0" w:space="0" w:color="auto"/>
        <w:left w:val="none" w:sz="0" w:space="0" w:color="auto"/>
        <w:bottom w:val="none" w:sz="0" w:space="0" w:color="auto"/>
        <w:right w:val="none" w:sz="0" w:space="0" w:color="auto"/>
      </w:divBdr>
    </w:div>
    <w:div w:id="532888751">
      <w:bodyDiv w:val="1"/>
      <w:marLeft w:val="0"/>
      <w:marRight w:val="0"/>
      <w:marTop w:val="0"/>
      <w:marBottom w:val="0"/>
      <w:divBdr>
        <w:top w:val="none" w:sz="0" w:space="0" w:color="auto"/>
        <w:left w:val="none" w:sz="0" w:space="0" w:color="auto"/>
        <w:bottom w:val="none" w:sz="0" w:space="0" w:color="auto"/>
        <w:right w:val="none" w:sz="0" w:space="0" w:color="auto"/>
      </w:divBdr>
    </w:div>
    <w:div w:id="670449195">
      <w:bodyDiv w:val="1"/>
      <w:marLeft w:val="0"/>
      <w:marRight w:val="0"/>
      <w:marTop w:val="0"/>
      <w:marBottom w:val="0"/>
      <w:divBdr>
        <w:top w:val="none" w:sz="0" w:space="0" w:color="auto"/>
        <w:left w:val="none" w:sz="0" w:space="0" w:color="auto"/>
        <w:bottom w:val="none" w:sz="0" w:space="0" w:color="auto"/>
        <w:right w:val="none" w:sz="0" w:space="0" w:color="auto"/>
      </w:divBdr>
    </w:div>
    <w:div w:id="684358517">
      <w:bodyDiv w:val="1"/>
      <w:marLeft w:val="0"/>
      <w:marRight w:val="0"/>
      <w:marTop w:val="0"/>
      <w:marBottom w:val="0"/>
      <w:divBdr>
        <w:top w:val="none" w:sz="0" w:space="0" w:color="auto"/>
        <w:left w:val="none" w:sz="0" w:space="0" w:color="auto"/>
        <w:bottom w:val="none" w:sz="0" w:space="0" w:color="auto"/>
        <w:right w:val="none" w:sz="0" w:space="0" w:color="auto"/>
      </w:divBdr>
    </w:div>
    <w:div w:id="717247256">
      <w:bodyDiv w:val="1"/>
      <w:marLeft w:val="0"/>
      <w:marRight w:val="0"/>
      <w:marTop w:val="0"/>
      <w:marBottom w:val="0"/>
      <w:divBdr>
        <w:top w:val="none" w:sz="0" w:space="0" w:color="auto"/>
        <w:left w:val="none" w:sz="0" w:space="0" w:color="auto"/>
        <w:bottom w:val="none" w:sz="0" w:space="0" w:color="auto"/>
        <w:right w:val="none" w:sz="0" w:space="0" w:color="auto"/>
      </w:divBdr>
    </w:div>
    <w:div w:id="800148082">
      <w:bodyDiv w:val="1"/>
      <w:marLeft w:val="0"/>
      <w:marRight w:val="0"/>
      <w:marTop w:val="0"/>
      <w:marBottom w:val="0"/>
      <w:divBdr>
        <w:top w:val="none" w:sz="0" w:space="0" w:color="auto"/>
        <w:left w:val="none" w:sz="0" w:space="0" w:color="auto"/>
        <w:bottom w:val="none" w:sz="0" w:space="0" w:color="auto"/>
        <w:right w:val="none" w:sz="0" w:space="0" w:color="auto"/>
      </w:divBdr>
    </w:div>
    <w:div w:id="979577168">
      <w:bodyDiv w:val="1"/>
      <w:marLeft w:val="0"/>
      <w:marRight w:val="0"/>
      <w:marTop w:val="0"/>
      <w:marBottom w:val="0"/>
      <w:divBdr>
        <w:top w:val="none" w:sz="0" w:space="0" w:color="auto"/>
        <w:left w:val="none" w:sz="0" w:space="0" w:color="auto"/>
        <w:bottom w:val="none" w:sz="0" w:space="0" w:color="auto"/>
        <w:right w:val="none" w:sz="0" w:space="0" w:color="auto"/>
      </w:divBdr>
      <w:divsChild>
        <w:div w:id="2909876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0276012">
      <w:bodyDiv w:val="1"/>
      <w:marLeft w:val="0"/>
      <w:marRight w:val="0"/>
      <w:marTop w:val="0"/>
      <w:marBottom w:val="0"/>
      <w:divBdr>
        <w:top w:val="none" w:sz="0" w:space="0" w:color="auto"/>
        <w:left w:val="none" w:sz="0" w:space="0" w:color="auto"/>
        <w:bottom w:val="none" w:sz="0" w:space="0" w:color="auto"/>
        <w:right w:val="none" w:sz="0" w:space="0" w:color="auto"/>
      </w:divBdr>
      <w:divsChild>
        <w:div w:id="1241256923">
          <w:marLeft w:val="0"/>
          <w:marRight w:val="0"/>
          <w:marTop w:val="0"/>
          <w:marBottom w:val="0"/>
          <w:divBdr>
            <w:top w:val="none" w:sz="0" w:space="0" w:color="auto"/>
            <w:left w:val="none" w:sz="0" w:space="0" w:color="auto"/>
            <w:bottom w:val="none" w:sz="0" w:space="0" w:color="auto"/>
            <w:right w:val="none" w:sz="0" w:space="0" w:color="auto"/>
          </w:divBdr>
          <w:divsChild>
            <w:div w:id="123890507">
              <w:marLeft w:val="0"/>
              <w:marRight w:val="0"/>
              <w:marTop w:val="0"/>
              <w:marBottom w:val="0"/>
              <w:divBdr>
                <w:top w:val="none" w:sz="0" w:space="0" w:color="auto"/>
                <w:left w:val="none" w:sz="0" w:space="0" w:color="auto"/>
                <w:bottom w:val="none" w:sz="0" w:space="0" w:color="auto"/>
                <w:right w:val="none" w:sz="0" w:space="0" w:color="auto"/>
              </w:divBdr>
              <w:divsChild>
                <w:div w:id="620646259">
                  <w:marLeft w:val="0"/>
                  <w:marRight w:val="0"/>
                  <w:marTop w:val="0"/>
                  <w:marBottom w:val="0"/>
                  <w:divBdr>
                    <w:top w:val="none" w:sz="0" w:space="0" w:color="auto"/>
                    <w:left w:val="none" w:sz="0" w:space="0" w:color="auto"/>
                    <w:bottom w:val="none" w:sz="0" w:space="0" w:color="auto"/>
                    <w:right w:val="none" w:sz="0" w:space="0" w:color="auto"/>
                  </w:divBdr>
                  <w:divsChild>
                    <w:div w:id="1652514717">
                      <w:marLeft w:val="0"/>
                      <w:marRight w:val="0"/>
                      <w:marTop w:val="0"/>
                      <w:marBottom w:val="0"/>
                      <w:divBdr>
                        <w:top w:val="none" w:sz="0" w:space="0" w:color="auto"/>
                        <w:left w:val="none" w:sz="0" w:space="0" w:color="auto"/>
                        <w:bottom w:val="none" w:sz="0" w:space="0" w:color="auto"/>
                        <w:right w:val="none" w:sz="0" w:space="0" w:color="auto"/>
                      </w:divBdr>
                      <w:divsChild>
                        <w:div w:id="1613900956">
                          <w:marLeft w:val="0"/>
                          <w:marRight w:val="0"/>
                          <w:marTop w:val="0"/>
                          <w:marBottom w:val="0"/>
                          <w:divBdr>
                            <w:top w:val="none" w:sz="0" w:space="0" w:color="auto"/>
                            <w:left w:val="none" w:sz="0" w:space="0" w:color="auto"/>
                            <w:bottom w:val="none" w:sz="0" w:space="0" w:color="auto"/>
                            <w:right w:val="none" w:sz="0" w:space="0" w:color="auto"/>
                          </w:divBdr>
                          <w:divsChild>
                            <w:div w:id="1044213437">
                              <w:marLeft w:val="0"/>
                              <w:marRight w:val="0"/>
                              <w:marTop w:val="0"/>
                              <w:marBottom w:val="0"/>
                              <w:divBdr>
                                <w:top w:val="none" w:sz="0" w:space="0" w:color="auto"/>
                                <w:left w:val="none" w:sz="0" w:space="0" w:color="auto"/>
                                <w:bottom w:val="none" w:sz="0" w:space="0" w:color="auto"/>
                                <w:right w:val="none" w:sz="0" w:space="0" w:color="auto"/>
                              </w:divBdr>
                              <w:divsChild>
                                <w:div w:id="520048904">
                                  <w:marLeft w:val="0"/>
                                  <w:marRight w:val="0"/>
                                  <w:marTop w:val="0"/>
                                  <w:marBottom w:val="0"/>
                                  <w:divBdr>
                                    <w:top w:val="none" w:sz="0" w:space="0" w:color="auto"/>
                                    <w:left w:val="none" w:sz="0" w:space="0" w:color="auto"/>
                                    <w:bottom w:val="none" w:sz="0" w:space="0" w:color="auto"/>
                                    <w:right w:val="none" w:sz="0" w:space="0" w:color="auto"/>
                                  </w:divBdr>
                                  <w:divsChild>
                                    <w:div w:id="1236286312">
                                      <w:marLeft w:val="0"/>
                                      <w:marRight w:val="0"/>
                                      <w:marTop w:val="0"/>
                                      <w:marBottom w:val="0"/>
                                      <w:divBdr>
                                        <w:top w:val="none" w:sz="0" w:space="0" w:color="auto"/>
                                        <w:left w:val="none" w:sz="0" w:space="0" w:color="auto"/>
                                        <w:bottom w:val="none" w:sz="0" w:space="0" w:color="auto"/>
                                        <w:right w:val="none" w:sz="0" w:space="0" w:color="auto"/>
                                      </w:divBdr>
                                      <w:divsChild>
                                        <w:div w:id="1695031371">
                                          <w:marLeft w:val="0"/>
                                          <w:marRight w:val="0"/>
                                          <w:marTop w:val="0"/>
                                          <w:marBottom w:val="0"/>
                                          <w:divBdr>
                                            <w:top w:val="none" w:sz="0" w:space="0" w:color="auto"/>
                                            <w:left w:val="none" w:sz="0" w:space="0" w:color="auto"/>
                                            <w:bottom w:val="none" w:sz="0" w:space="0" w:color="auto"/>
                                            <w:right w:val="none" w:sz="0" w:space="0" w:color="auto"/>
                                          </w:divBdr>
                                          <w:divsChild>
                                            <w:div w:id="715276982">
                                              <w:marLeft w:val="0"/>
                                              <w:marRight w:val="0"/>
                                              <w:marTop w:val="0"/>
                                              <w:marBottom w:val="0"/>
                                              <w:divBdr>
                                                <w:top w:val="none" w:sz="0" w:space="0" w:color="auto"/>
                                                <w:left w:val="none" w:sz="0" w:space="0" w:color="auto"/>
                                                <w:bottom w:val="none" w:sz="0" w:space="0" w:color="auto"/>
                                                <w:right w:val="none" w:sz="0" w:space="0" w:color="auto"/>
                                              </w:divBdr>
                                              <w:divsChild>
                                                <w:div w:id="781850220">
                                                  <w:marLeft w:val="0"/>
                                                  <w:marRight w:val="0"/>
                                                  <w:marTop w:val="0"/>
                                                  <w:marBottom w:val="0"/>
                                                  <w:divBdr>
                                                    <w:top w:val="none" w:sz="0" w:space="0" w:color="auto"/>
                                                    <w:left w:val="none" w:sz="0" w:space="0" w:color="auto"/>
                                                    <w:bottom w:val="none" w:sz="0" w:space="0" w:color="auto"/>
                                                    <w:right w:val="none" w:sz="0" w:space="0" w:color="auto"/>
                                                  </w:divBdr>
                                                  <w:divsChild>
                                                    <w:div w:id="675688249">
                                                      <w:marLeft w:val="0"/>
                                                      <w:marRight w:val="0"/>
                                                      <w:marTop w:val="0"/>
                                                      <w:marBottom w:val="0"/>
                                                      <w:divBdr>
                                                        <w:top w:val="none" w:sz="0" w:space="0" w:color="auto"/>
                                                        <w:left w:val="none" w:sz="0" w:space="0" w:color="auto"/>
                                                        <w:bottom w:val="none" w:sz="0" w:space="0" w:color="auto"/>
                                                        <w:right w:val="none" w:sz="0" w:space="0" w:color="auto"/>
                                                      </w:divBdr>
                                                      <w:divsChild>
                                                        <w:div w:id="983579229">
                                                          <w:marLeft w:val="0"/>
                                                          <w:marRight w:val="0"/>
                                                          <w:marTop w:val="0"/>
                                                          <w:marBottom w:val="0"/>
                                                          <w:divBdr>
                                                            <w:top w:val="none" w:sz="0" w:space="0" w:color="auto"/>
                                                            <w:left w:val="none" w:sz="0" w:space="0" w:color="auto"/>
                                                            <w:bottom w:val="none" w:sz="0" w:space="0" w:color="auto"/>
                                                            <w:right w:val="none" w:sz="0" w:space="0" w:color="auto"/>
                                                          </w:divBdr>
                                                          <w:divsChild>
                                                            <w:div w:id="1363170718">
                                                              <w:marLeft w:val="0"/>
                                                              <w:marRight w:val="0"/>
                                                              <w:marTop w:val="0"/>
                                                              <w:marBottom w:val="0"/>
                                                              <w:divBdr>
                                                                <w:top w:val="none" w:sz="0" w:space="0" w:color="auto"/>
                                                                <w:left w:val="none" w:sz="0" w:space="0" w:color="auto"/>
                                                                <w:bottom w:val="none" w:sz="0" w:space="0" w:color="auto"/>
                                                                <w:right w:val="none" w:sz="0" w:space="0" w:color="auto"/>
                                                              </w:divBdr>
                                                              <w:divsChild>
                                                                <w:div w:id="1867015934">
                                                                  <w:marLeft w:val="0"/>
                                                                  <w:marRight w:val="0"/>
                                                                  <w:marTop w:val="0"/>
                                                                  <w:marBottom w:val="0"/>
                                                                  <w:divBdr>
                                                                    <w:top w:val="none" w:sz="0" w:space="0" w:color="auto"/>
                                                                    <w:left w:val="none" w:sz="0" w:space="0" w:color="auto"/>
                                                                    <w:bottom w:val="none" w:sz="0" w:space="0" w:color="auto"/>
                                                                    <w:right w:val="none" w:sz="0" w:space="0" w:color="auto"/>
                                                                  </w:divBdr>
                                                                  <w:divsChild>
                                                                    <w:div w:id="208660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322068">
                                          <w:marLeft w:val="0"/>
                                          <w:marRight w:val="0"/>
                                          <w:marTop w:val="0"/>
                                          <w:marBottom w:val="0"/>
                                          <w:divBdr>
                                            <w:top w:val="none" w:sz="0" w:space="0" w:color="auto"/>
                                            <w:left w:val="none" w:sz="0" w:space="0" w:color="auto"/>
                                            <w:bottom w:val="none" w:sz="0" w:space="0" w:color="auto"/>
                                            <w:right w:val="none" w:sz="0" w:space="0" w:color="auto"/>
                                          </w:divBdr>
                                          <w:divsChild>
                                            <w:div w:id="1656756627">
                                              <w:marLeft w:val="0"/>
                                              <w:marRight w:val="0"/>
                                              <w:marTop w:val="0"/>
                                              <w:marBottom w:val="0"/>
                                              <w:divBdr>
                                                <w:top w:val="none" w:sz="0" w:space="0" w:color="auto"/>
                                                <w:left w:val="none" w:sz="0" w:space="0" w:color="auto"/>
                                                <w:bottom w:val="none" w:sz="0" w:space="0" w:color="auto"/>
                                                <w:right w:val="none" w:sz="0" w:space="0" w:color="auto"/>
                                              </w:divBdr>
                                              <w:divsChild>
                                                <w:div w:id="1711957559">
                                                  <w:marLeft w:val="0"/>
                                                  <w:marRight w:val="0"/>
                                                  <w:marTop w:val="0"/>
                                                  <w:marBottom w:val="0"/>
                                                  <w:divBdr>
                                                    <w:top w:val="none" w:sz="0" w:space="0" w:color="auto"/>
                                                    <w:left w:val="none" w:sz="0" w:space="0" w:color="auto"/>
                                                    <w:bottom w:val="none" w:sz="0" w:space="0" w:color="auto"/>
                                                    <w:right w:val="none" w:sz="0" w:space="0" w:color="auto"/>
                                                  </w:divBdr>
                                                  <w:divsChild>
                                                    <w:div w:id="1424296573">
                                                      <w:marLeft w:val="0"/>
                                                      <w:marRight w:val="0"/>
                                                      <w:marTop w:val="0"/>
                                                      <w:marBottom w:val="0"/>
                                                      <w:divBdr>
                                                        <w:top w:val="none" w:sz="0" w:space="0" w:color="auto"/>
                                                        <w:left w:val="none" w:sz="0" w:space="0" w:color="auto"/>
                                                        <w:bottom w:val="none" w:sz="0" w:space="0" w:color="auto"/>
                                                        <w:right w:val="none" w:sz="0" w:space="0" w:color="auto"/>
                                                      </w:divBdr>
                                                      <w:divsChild>
                                                        <w:div w:id="1329867331">
                                                          <w:marLeft w:val="0"/>
                                                          <w:marRight w:val="0"/>
                                                          <w:marTop w:val="0"/>
                                                          <w:marBottom w:val="0"/>
                                                          <w:divBdr>
                                                            <w:top w:val="none" w:sz="0" w:space="0" w:color="auto"/>
                                                            <w:left w:val="none" w:sz="0" w:space="0" w:color="auto"/>
                                                            <w:bottom w:val="none" w:sz="0" w:space="0" w:color="auto"/>
                                                            <w:right w:val="none" w:sz="0" w:space="0" w:color="auto"/>
                                                          </w:divBdr>
                                                          <w:divsChild>
                                                            <w:div w:id="469787810">
                                                              <w:marLeft w:val="0"/>
                                                              <w:marRight w:val="0"/>
                                                              <w:marTop w:val="0"/>
                                                              <w:marBottom w:val="0"/>
                                                              <w:divBdr>
                                                                <w:top w:val="none" w:sz="0" w:space="0" w:color="auto"/>
                                                                <w:left w:val="none" w:sz="0" w:space="0" w:color="auto"/>
                                                                <w:bottom w:val="none" w:sz="0" w:space="0" w:color="auto"/>
                                                                <w:right w:val="none" w:sz="0" w:space="0" w:color="auto"/>
                                                              </w:divBdr>
                                                              <w:divsChild>
                                                                <w:div w:id="2035037155">
                                                                  <w:marLeft w:val="0"/>
                                                                  <w:marRight w:val="0"/>
                                                                  <w:marTop w:val="0"/>
                                                                  <w:marBottom w:val="0"/>
                                                                  <w:divBdr>
                                                                    <w:top w:val="none" w:sz="0" w:space="0" w:color="auto"/>
                                                                    <w:left w:val="none" w:sz="0" w:space="0" w:color="auto"/>
                                                                    <w:bottom w:val="none" w:sz="0" w:space="0" w:color="auto"/>
                                                                    <w:right w:val="none" w:sz="0" w:space="0" w:color="auto"/>
                                                                  </w:divBdr>
                                                                  <w:divsChild>
                                                                    <w:div w:id="1335104653">
                                                                      <w:marLeft w:val="0"/>
                                                                      <w:marRight w:val="0"/>
                                                                      <w:marTop w:val="0"/>
                                                                      <w:marBottom w:val="0"/>
                                                                      <w:divBdr>
                                                                        <w:top w:val="none" w:sz="0" w:space="0" w:color="auto"/>
                                                                        <w:left w:val="none" w:sz="0" w:space="0" w:color="auto"/>
                                                                        <w:bottom w:val="none" w:sz="0" w:space="0" w:color="auto"/>
                                                                        <w:right w:val="none" w:sz="0" w:space="0" w:color="auto"/>
                                                                      </w:divBdr>
                                                                      <w:divsChild>
                                                                        <w:div w:id="24868878">
                                                                          <w:marLeft w:val="0"/>
                                                                          <w:marRight w:val="0"/>
                                                                          <w:marTop w:val="0"/>
                                                                          <w:marBottom w:val="0"/>
                                                                          <w:divBdr>
                                                                            <w:top w:val="none" w:sz="0" w:space="0" w:color="auto"/>
                                                                            <w:left w:val="none" w:sz="0" w:space="0" w:color="auto"/>
                                                                            <w:bottom w:val="none" w:sz="0" w:space="0" w:color="auto"/>
                                                                            <w:right w:val="none" w:sz="0" w:space="0" w:color="auto"/>
                                                                          </w:divBdr>
                                                                          <w:divsChild>
                                                                            <w:div w:id="207842979">
                                                                              <w:marLeft w:val="0"/>
                                                                              <w:marRight w:val="0"/>
                                                                              <w:marTop w:val="0"/>
                                                                              <w:marBottom w:val="0"/>
                                                                              <w:divBdr>
                                                                                <w:top w:val="none" w:sz="0" w:space="0" w:color="auto"/>
                                                                                <w:left w:val="none" w:sz="0" w:space="0" w:color="auto"/>
                                                                                <w:bottom w:val="none" w:sz="0" w:space="0" w:color="auto"/>
                                                                                <w:right w:val="none" w:sz="0" w:space="0" w:color="auto"/>
                                                                              </w:divBdr>
                                                                              <w:divsChild>
                                                                                <w:div w:id="18411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51030921">
      <w:bodyDiv w:val="1"/>
      <w:marLeft w:val="0"/>
      <w:marRight w:val="0"/>
      <w:marTop w:val="0"/>
      <w:marBottom w:val="0"/>
      <w:divBdr>
        <w:top w:val="none" w:sz="0" w:space="0" w:color="auto"/>
        <w:left w:val="none" w:sz="0" w:space="0" w:color="auto"/>
        <w:bottom w:val="none" w:sz="0" w:space="0" w:color="auto"/>
        <w:right w:val="none" w:sz="0" w:space="0" w:color="auto"/>
      </w:divBdr>
    </w:div>
    <w:div w:id="1067611627">
      <w:bodyDiv w:val="1"/>
      <w:marLeft w:val="0"/>
      <w:marRight w:val="0"/>
      <w:marTop w:val="0"/>
      <w:marBottom w:val="0"/>
      <w:divBdr>
        <w:top w:val="none" w:sz="0" w:space="0" w:color="auto"/>
        <w:left w:val="none" w:sz="0" w:space="0" w:color="auto"/>
        <w:bottom w:val="none" w:sz="0" w:space="0" w:color="auto"/>
        <w:right w:val="none" w:sz="0" w:space="0" w:color="auto"/>
      </w:divBdr>
    </w:div>
    <w:div w:id="1072922533">
      <w:bodyDiv w:val="1"/>
      <w:marLeft w:val="0"/>
      <w:marRight w:val="0"/>
      <w:marTop w:val="0"/>
      <w:marBottom w:val="0"/>
      <w:divBdr>
        <w:top w:val="none" w:sz="0" w:space="0" w:color="auto"/>
        <w:left w:val="none" w:sz="0" w:space="0" w:color="auto"/>
        <w:bottom w:val="none" w:sz="0" w:space="0" w:color="auto"/>
        <w:right w:val="none" w:sz="0" w:space="0" w:color="auto"/>
      </w:divBdr>
    </w:div>
    <w:div w:id="1148009037">
      <w:bodyDiv w:val="1"/>
      <w:marLeft w:val="0"/>
      <w:marRight w:val="0"/>
      <w:marTop w:val="0"/>
      <w:marBottom w:val="0"/>
      <w:divBdr>
        <w:top w:val="none" w:sz="0" w:space="0" w:color="auto"/>
        <w:left w:val="none" w:sz="0" w:space="0" w:color="auto"/>
        <w:bottom w:val="none" w:sz="0" w:space="0" w:color="auto"/>
        <w:right w:val="none" w:sz="0" w:space="0" w:color="auto"/>
      </w:divBdr>
    </w:div>
    <w:div w:id="1193883872">
      <w:bodyDiv w:val="1"/>
      <w:marLeft w:val="0"/>
      <w:marRight w:val="0"/>
      <w:marTop w:val="0"/>
      <w:marBottom w:val="0"/>
      <w:divBdr>
        <w:top w:val="none" w:sz="0" w:space="0" w:color="auto"/>
        <w:left w:val="none" w:sz="0" w:space="0" w:color="auto"/>
        <w:bottom w:val="none" w:sz="0" w:space="0" w:color="auto"/>
        <w:right w:val="none" w:sz="0" w:space="0" w:color="auto"/>
      </w:divBdr>
    </w:div>
    <w:div w:id="1260455780">
      <w:bodyDiv w:val="1"/>
      <w:marLeft w:val="0"/>
      <w:marRight w:val="0"/>
      <w:marTop w:val="0"/>
      <w:marBottom w:val="0"/>
      <w:divBdr>
        <w:top w:val="none" w:sz="0" w:space="0" w:color="auto"/>
        <w:left w:val="none" w:sz="0" w:space="0" w:color="auto"/>
        <w:bottom w:val="none" w:sz="0" w:space="0" w:color="auto"/>
        <w:right w:val="none" w:sz="0" w:space="0" w:color="auto"/>
      </w:divBdr>
    </w:div>
    <w:div w:id="1266770401">
      <w:bodyDiv w:val="1"/>
      <w:marLeft w:val="0"/>
      <w:marRight w:val="0"/>
      <w:marTop w:val="0"/>
      <w:marBottom w:val="0"/>
      <w:divBdr>
        <w:top w:val="none" w:sz="0" w:space="0" w:color="auto"/>
        <w:left w:val="none" w:sz="0" w:space="0" w:color="auto"/>
        <w:bottom w:val="none" w:sz="0" w:space="0" w:color="auto"/>
        <w:right w:val="none" w:sz="0" w:space="0" w:color="auto"/>
      </w:divBdr>
    </w:div>
    <w:div w:id="1266885076">
      <w:bodyDiv w:val="1"/>
      <w:marLeft w:val="0"/>
      <w:marRight w:val="0"/>
      <w:marTop w:val="0"/>
      <w:marBottom w:val="0"/>
      <w:divBdr>
        <w:top w:val="none" w:sz="0" w:space="0" w:color="auto"/>
        <w:left w:val="none" w:sz="0" w:space="0" w:color="auto"/>
        <w:bottom w:val="none" w:sz="0" w:space="0" w:color="auto"/>
        <w:right w:val="none" w:sz="0" w:space="0" w:color="auto"/>
      </w:divBdr>
    </w:div>
    <w:div w:id="1272204975">
      <w:bodyDiv w:val="1"/>
      <w:marLeft w:val="0"/>
      <w:marRight w:val="0"/>
      <w:marTop w:val="0"/>
      <w:marBottom w:val="0"/>
      <w:divBdr>
        <w:top w:val="none" w:sz="0" w:space="0" w:color="auto"/>
        <w:left w:val="none" w:sz="0" w:space="0" w:color="auto"/>
        <w:bottom w:val="none" w:sz="0" w:space="0" w:color="auto"/>
        <w:right w:val="none" w:sz="0" w:space="0" w:color="auto"/>
      </w:divBdr>
    </w:div>
    <w:div w:id="1343968869">
      <w:bodyDiv w:val="1"/>
      <w:marLeft w:val="0"/>
      <w:marRight w:val="0"/>
      <w:marTop w:val="0"/>
      <w:marBottom w:val="0"/>
      <w:divBdr>
        <w:top w:val="none" w:sz="0" w:space="0" w:color="auto"/>
        <w:left w:val="none" w:sz="0" w:space="0" w:color="auto"/>
        <w:bottom w:val="none" w:sz="0" w:space="0" w:color="auto"/>
        <w:right w:val="none" w:sz="0" w:space="0" w:color="auto"/>
      </w:divBdr>
    </w:div>
    <w:div w:id="1366754713">
      <w:bodyDiv w:val="1"/>
      <w:marLeft w:val="0"/>
      <w:marRight w:val="0"/>
      <w:marTop w:val="0"/>
      <w:marBottom w:val="0"/>
      <w:divBdr>
        <w:top w:val="none" w:sz="0" w:space="0" w:color="auto"/>
        <w:left w:val="none" w:sz="0" w:space="0" w:color="auto"/>
        <w:bottom w:val="none" w:sz="0" w:space="0" w:color="auto"/>
        <w:right w:val="none" w:sz="0" w:space="0" w:color="auto"/>
      </w:divBdr>
    </w:div>
    <w:div w:id="1540707703">
      <w:bodyDiv w:val="1"/>
      <w:marLeft w:val="0"/>
      <w:marRight w:val="0"/>
      <w:marTop w:val="0"/>
      <w:marBottom w:val="0"/>
      <w:divBdr>
        <w:top w:val="none" w:sz="0" w:space="0" w:color="auto"/>
        <w:left w:val="none" w:sz="0" w:space="0" w:color="auto"/>
        <w:bottom w:val="none" w:sz="0" w:space="0" w:color="auto"/>
        <w:right w:val="none" w:sz="0" w:space="0" w:color="auto"/>
      </w:divBdr>
    </w:div>
    <w:div w:id="1595432830">
      <w:bodyDiv w:val="1"/>
      <w:marLeft w:val="0"/>
      <w:marRight w:val="0"/>
      <w:marTop w:val="0"/>
      <w:marBottom w:val="0"/>
      <w:divBdr>
        <w:top w:val="none" w:sz="0" w:space="0" w:color="auto"/>
        <w:left w:val="none" w:sz="0" w:space="0" w:color="auto"/>
        <w:bottom w:val="none" w:sz="0" w:space="0" w:color="auto"/>
        <w:right w:val="none" w:sz="0" w:space="0" w:color="auto"/>
      </w:divBdr>
    </w:div>
    <w:div w:id="1619798545">
      <w:bodyDiv w:val="1"/>
      <w:marLeft w:val="0"/>
      <w:marRight w:val="0"/>
      <w:marTop w:val="0"/>
      <w:marBottom w:val="0"/>
      <w:divBdr>
        <w:top w:val="none" w:sz="0" w:space="0" w:color="auto"/>
        <w:left w:val="none" w:sz="0" w:space="0" w:color="auto"/>
        <w:bottom w:val="none" w:sz="0" w:space="0" w:color="auto"/>
        <w:right w:val="none" w:sz="0" w:space="0" w:color="auto"/>
      </w:divBdr>
    </w:div>
    <w:div w:id="1710640463">
      <w:bodyDiv w:val="1"/>
      <w:marLeft w:val="0"/>
      <w:marRight w:val="0"/>
      <w:marTop w:val="0"/>
      <w:marBottom w:val="0"/>
      <w:divBdr>
        <w:top w:val="none" w:sz="0" w:space="0" w:color="auto"/>
        <w:left w:val="none" w:sz="0" w:space="0" w:color="auto"/>
        <w:bottom w:val="none" w:sz="0" w:space="0" w:color="auto"/>
        <w:right w:val="none" w:sz="0" w:space="0" w:color="auto"/>
      </w:divBdr>
    </w:div>
    <w:div w:id="1723210171">
      <w:bodyDiv w:val="1"/>
      <w:marLeft w:val="0"/>
      <w:marRight w:val="0"/>
      <w:marTop w:val="0"/>
      <w:marBottom w:val="0"/>
      <w:divBdr>
        <w:top w:val="none" w:sz="0" w:space="0" w:color="auto"/>
        <w:left w:val="none" w:sz="0" w:space="0" w:color="auto"/>
        <w:bottom w:val="none" w:sz="0" w:space="0" w:color="auto"/>
        <w:right w:val="none" w:sz="0" w:space="0" w:color="auto"/>
      </w:divBdr>
    </w:div>
    <w:div w:id="1763261499">
      <w:bodyDiv w:val="1"/>
      <w:marLeft w:val="0"/>
      <w:marRight w:val="0"/>
      <w:marTop w:val="0"/>
      <w:marBottom w:val="0"/>
      <w:divBdr>
        <w:top w:val="none" w:sz="0" w:space="0" w:color="auto"/>
        <w:left w:val="none" w:sz="0" w:space="0" w:color="auto"/>
        <w:bottom w:val="none" w:sz="0" w:space="0" w:color="auto"/>
        <w:right w:val="none" w:sz="0" w:space="0" w:color="auto"/>
      </w:divBdr>
    </w:div>
    <w:div w:id="1852376201">
      <w:bodyDiv w:val="1"/>
      <w:marLeft w:val="0"/>
      <w:marRight w:val="0"/>
      <w:marTop w:val="0"/>
      <w:marBottom w:val="0"/>
      <w:divBdr>
        <w:top w:val="none" w:sz="0" w:space="0" w:color="auto"/>
        <w:left w:val="none" w:sz="0" w:space="0" w:color="auto"/>
        <w:bottom w:val="none" w:sz="0" w:space="0" w:color="auto"/>
        <w:right w:val="none" w:sz="0" w:space="0" w:color="auto"/>
      </w:divBdr>
    </w:div>
    <w:div w:id="1870990622">
      <w:bodyDiv w:val="1"/>
      <w:marLeft w:val="0"/>
      <w:marRight w:val="0"/>
      <w:marTop w:val="0"/>
      <w:marBottom w:val="0"/>
      <w:divBdr>
        <w:top w:val="none" w:sz="0" w:space="0" w:color="auto"/>
        <w:left w:val="none" w:sz="0" w:space="0" w:color="auto"/>
        <w:bottom w:val="none" w:sz="0" w:space="0" w:color="auto"/>
        <w:right w:val="none" w:sz="0" w:space="0" w:color="auto"/>
      </w:divBdr>
      <w:divsChild>
        <w:div w:id="1787889520">
          <w:marLeft w:val="0"/>
          <w:marRight w:val="0"/>
          <w:marTop w:val="0"/>
          <w:marBottom w:val="0"/>
          <w:divBdr>
            <w:top w:val="none" w:sz="0" w:space="0" w:color="auto"/>
            <w:left w:val="none" w:sz="0" w:space="0" w:color="auto"/>
            <w:bottom w:val="none" w:sz="0" w:space="0" w:color="auto"/>
            <w:right w:val="none" w:sz="0" w:space="0" w:color="auto"/>
          </w:divBdr>
        </w:div>
      </w:divsChild>
    </w:div>
    <w:div w:id="1950770433">
      <w:bodyDiv w:val="1"/>
      <w:marLeft w:val="0"/>
      <w:marRight w:val="0"/>
      <w:marTop w:val="0"/>
      <w:marBottom w:val="0"/>
      <w:divBdr>
        <w:top w:val="none" w:sz="0" w:space="0" w:color="auto"/>
        <w:left w:val="none" w:sz="0" w:space="0" w:color="auto"/>
        <w:bottom w:val="none" w:sz="0" w:space="0" w:color="auto"/>
        <w:right w:val="none" w:sz="0" w:space="0" w:color="auto"/>
      </w:divBdr>
    </w:div>
    <w:div w:id="1985117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erzoairelimpio.org/2026/03/02/repotenciacion-pe-el-redondal/"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ubmed.ncbi.nlm.nih.gov/15273020/"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pccyl.sedelectronica.es/" TargetMode="External"/><Relationship Id="rId4" Type="http://schemas.openxmlformats.org/officeDocument/2006/relationships/settings" Target="settings.xml"/><Relationship Id="rId9" Type="http://schemas.openxmlformats.org/officeDocument/2006/relationships/hyperlink" Target="https://www.miteco.gob.es/es/ministerio/planes-estrategias/hoja-ruta-autoconsumo/hojaderutaautoconsumo_tcm30-534411.pdf"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Casa\Desktop\papel%20timbrado%202020.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2D538B-802B-4082-97FB-3BB98DF44D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papel timbrado 2020</Template>
  <TotalTime>5687</TotalTime>
  <Pages>22</Pages>
  <Words>10321</Words>
  <Characters>56771</Characters>
  <Application>Microsoft Office Word</Application>
  <DocSecurity>0</DocSecurity>
  <Lines>473</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Windows</dc:creator>
  <cp:lastModifiedBy>elenapuentefra1@gmail.com</cp:lastModifiedBy>
  <cp:revision>55</cp:revision>
  <dcterms:created xsi:type="dcterms:W3CDTF">2026-03-07T17:10:00Z</dcterms:created>
  <dcterms:modified xsi:type="dcterms:W3CDTF">2026-04-12T07:04:00Z</dcterms:modified>
</cp:coreProperties>
</file>